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widowControl/>
        <w:suppressLineNumbers w:val="0"/>
        <w:pBdr>
          <w:top w:val="none" w:color="auto" w:sz="0" w:space="0"/>
          <w:left w:val="none" w:color="auto" w:sz="0" w:space="0"/>
          <w:bottom w:val="none" w:color="auto" w:sz="0" w:space="0"/>
          <w:right w:val="none" w:color="auto" w:sz="0" w:space="0"/>
        </w:pBdr>
        <w:adjustRightInd/>
        <w:snapToGrid/>
        <w:spacing w:before="0" w:beforeAutospacing="0" w:after="0" w:afterAutospacing="0" w:line="480" w:lineRule="auto"/>
        <w:ind w:right="0" w:firstLine="0" w:firstLineChars="0"/>
        <w:jc w:val="both"/>
        <w:rPr>
          <w:rFonts w:hint="eastAsia" w:ascii="黑体" w:hAnsi="黑体" w:eastAsia="黑体" w:cs="黑体"/>
          <w:color w:val="333333"/>
          <w:sz w:val="32"/>
          <w:szCs w:val="32"/>
          <w:shd w:val="clear" w:color="auto" w:fill="FFFFFF"/>
          <w:lang w:val="en-US" w:eastAsia="zh-CN"/>
        </w:rPr>
      </w:pPr>
      <w:bookmarkStart w:id="0" w:name="_GoBack"/>
      <w:bookmarkEnd w:id="0"/>
      <w:r>
        <w:rPr>
          <w:rFonts w:hint="eastAsia" w:ascii="黑体" w:hAnsi="黑体" w:eastAsia="黑体" w:cs="黑体"/>
          <w:color w:val="333333"/>
          <w:sz w:val="32"/>
          <w:szCs w:val="32"/>
          <w:shd w:val="clear" w:color="auto" w:fill="FFFFFF"/>
          <w:lang w:val="en-US" w:eastAsia="zh-CN"/>
        </w:rPr>
        <w:t>附 件</w:t>
      </w:r>
    </w:p>
    <w:p>
      <w:pPr>
        <w:jc w:val="both"/>
        <w:rPr>
          <w:rFonts w:hint="eastAsia" w:ascii="宋体" w:hAnsi="宋体" w:cs="宋体"/>
          <w:b/>
          <w:bCs/>
          <w:w w:val="95"/>
          <w:sz w:val="44"/>
          <w:szCs w:val="44"/>
          <w:lang w:val="en-US" w:eastAsia="zh-CN"/>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lang w:val="en-US" w:eastAsia="zh-CN" w:bidi="ar"/>
        </w:rPr>
      </w:pPr>
      <w:r>
        <w:rPr>
          <w:rFonts w:hint="eastAsia" w:ascii="宋体" w:hAnsi="宋体" w:eastAsia="宋体" w:cs="宋体"/>
          <w:b/>
          <w:bCs/>
          <w:i w:val="0"/>
          <w:iCs w:val="0"/>
          <w:color w:val="000000"/>
          <w:kern w:val="0"/>
          <w:sz w:val="44"/>
          <w:szCs w:val="44"/>
          <w:u w:val="none"/>
          <w:lang w:val="en-US" w:eastAsia="zh-CN" w:bidi="ar"/>
        </w:rPr>
        <w:t>瀍河回族区行政许可事项清单（2022年版）</w:t>
      </w:r>
    </w:p>
    <w:p>
      <w:pPr>
        <w:bidi w:val="0"/>
        <w:jc w:val="center"/>
        <w:rPr>
          <w:rFonts w:hint="eastAsia" w:ascii="仿宋" w:hAnsi="仿宋" w:eastAsia="仿宋" w:cs="仿宋"/>
          <w:b w:val="0"/>
          <w:bCs w:val="0"/>
          <w:i w:val="0"/>
          <w:iCs w:val="0"/>
          <w:color w:val="000000"/>
          <w:kern w:val="0"/>
          <w:sz w:val="32"/>
          <w:szCs w:val="32"/>
          <w:u w:val="none"/>
          <w:lang w:val="en-US" w:eastAsia="zh-CN" w:bidi="ar"/>
        </w:rPr>
      </w:pPr>
      <w:r>
        <w:rPr>
          <w:rFonts w:hint="eastAsia" w:ascii="仿宋" w:hAnsi="仿宋" w:eastAsia="仿宋" w:cs="仿宋"/>
          <w:b w:val="0"/>
          <w:bCs w:val="0"/>
          <w:i w:val="0"/>
          <w:iCs w:val="0"/>
          <w:color w:val="000000"/>
          <w:kern w:val="0"/>
          <w:sz w:val="32"/>
          <w:szCs w:val="32"/>
          <w:u w:val="none"/>
          <w:lang w:val="en-US" w:eastAsia="zh-CN" w:bidi="ar"/>
        </w:rPr>
        <w:t>（共166项）</w:t>
      </w:r>
    </w:p>
    <w:p>
      <w:pPr>
        <w:bidi w:val="0"/>
        <w:jc w:val="center"/>
        <w:rPr>
          <w:rFonts w:hint="eastAsia" w:ascii="仿宋" w:hAnsi="仿宋" w:eastAsia="仿宋" w:cs="仿宋"/>
          <w:b w:val="0"/>
          <w:bCs w:val="0"/>
          <w:i w:val="0"/>
          <w:iCs w:val="0"/>
          <w:color w:val="000000"/>
          <w:kern w:val="0"/>
          <w:sz w:val="32"/>
          <w:szCs w:val="32"/>
          <w:u w:val="none"/>
          <w:lang w:val="en-US" w:eastAsia="zh-CN" w:bidi="ar"/>
        </w:rPr>
      </w:pPr>
    </w:p>
    <w:tbl>
      <w:tblPr>
        <w:tblStyle w:val="13"/>
        <w:tblW w:w="137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13"/>
        <w:gridCol w:w="2213"/>
        <w:gridCol w:w="1967"/>
        <w:gridCol w:w="2905"/>
        <w:gridCol w:w="5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区级主管部门</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事项名称</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实施机关</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区委编办</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事业单位登记</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区委编办</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《事业单位登记管理暂行条例》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《事业单位登记管理暂行条例实施细则》（中央编办发〔2014〕4号）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区委办公室</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延期移交档案审批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区委办公室</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《中华人民共和国档案法实施办法》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区发改委</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固定资产投资项目核准（含国发〔2016〕72号文件规定的外商投资项目）</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区发改委</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《企业投资项目核准和备案管理条例》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《国务院关于发布政府核准的投资项目目录（2016年本）的通知》（国发〔2016〕72号）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《河南省人民政府办公厅关于发布政府核准的投资项目目录（河南省2017年本）的通知》（豫政办〔2017〕56号）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《河南省人民政府办公厅关于进一步深化县域放权赋能改革的意见》（豫政办〔2022〕99号）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区发改委</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固定资产投资项目节能审查</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区发改委</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《中华人民共和国节约能源法》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《固定资产投资项目节能审查办法》（国家发展改革委令2016年第44号)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区发改委</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在电力设施周围或者电力设施保护区内进行可能危及电力设施安全作业审批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区发改委</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《中华人民共和国电力法》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《电力设施保护条例》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区发改委</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国家重点建设和国家核准水电站项目竣工验收</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区发改委</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《水库大坝安全管理条例》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《国务院关于取消和调整一批行政审批项目等事项的决定》（国发〔2014〕50号）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《河南省人民代表大会常务委员会关于向郑州区洛阳区下放部分省级经济社会管理权限的决定》（2020年9月26日河南省第十三届人民代表大会常务委员会第二十次会议通过）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《河南省人民政府关于向郑州区洛阳区和郑州航空港经济综合实验区下放部分省级经济社会管理权限的通知》（豫政〔2021〕9号）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《中共河南省委办公厅 河南省人民政府办公厅印发〈关于放权赋能支持洛阳建强中原城区群副中心城区的意见〉的通知》（豫办〔2021〕37号）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《中共河南省委 河南省人民政府关于支持南阳以高效生态经济为引领建设省域副中心城区的若干意见》（豫发〔2022〕20号）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6"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区发改委</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新建不能满足管道保护要求的石油天然气管道防护方案审批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区发改委</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《中华人民共和国石油天然气管道保护法》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区发改委</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可能影响石油天然气管道保护的施工作业审批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区发改委</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《中华人民共和国石油天然气管道保护法》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区教体局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从事文艺、体育等专业训练的社会组织自行实施义务教育审批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区教体局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《中华人民共和国义务教育法》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3"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区教体局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校车使用许可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区教体局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《校车安全管理条例》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区教体局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教师资格认定</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区教体局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《中华人民共和国教师法》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《教师资格条例》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区教体局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适龄儿童、少年因身体状况需要延缓入学或者休学审批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区教体局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《中华人民共和国义务教育法》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区科工局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甘草、麻黄草收购许可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区科工局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《国务院关于禁止采集和销售发菜制止滥挖甘草和麻黄草有关问题的通知》（国发〔2000〕13号）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《国务院关于第三批取消和调整行政审批项目的决定》（国发〔2004〕16号）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《河南省人民政府关于取消下放调整和保留行政审批项目的决定》（豫政〔2012〕35号）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区民宗局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宗教活动场所筹备设立审批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区民宗局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区民宗局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宗教活动场所设立、变更、注销登记</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区民宗局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8"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区民宗局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宗教活动场所内改建或者新建建筑物许可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区民宗局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《宗教事务条例》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《宗教事务部分行政许可项目实施办法》（国宗发〔2018〕11号）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7"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区民宗局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宗教临时活动地点审批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区民宗局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区民宗局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大型宗教活动许可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区民宗局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瀍河公安分局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民用枪支及枪支主要零部件、弹药配置许可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瀍河公安分局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《中华人民共和国枪支管理法》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瀍河公安分局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营业性射击场设立许可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瀍河公安分局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《中华人民共和国枪支管理法》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《河南省人民代表大会常务委员会关于向郑州区洛阳区下放部分省级经济社会管理权限的决定》（2020年9月26日河南省第十三届人民代表大会常务委员会第二十次会议通过）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《河南省人民政府关于向郑州区洛阳区和郑州航空港经济综合实验区下放部分省级经济社会管理权限的通知》（豫政〔2021〕9号）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瀍河公安分局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大型群众性活动安全许可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瀍河公安分局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《中华人民共和国消防法》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《大型群众性活动安全管理条例》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瀍河公安分局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公章刻制业特种行业许可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瀍河公安分局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《印铸刻字业暂行管理规则》</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《国务院对确需保留的行政审批项目设定行政许可的决定》</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《公安部关于深化娱乐服务场所和特种行业治安管理改革进一步依法加强事中事后监管的工作意见》（公治〔2017〕529号）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瀍河公安分局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旅馆业特种行业许可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瀍河公安分局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《旅馆业治安管理办法》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《国务院对确需保留的行政审批项目设定行政许可的决定》</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《公安部关于深化娱乐服务场所和特种行业治安管理改革进一步依法加强事中事后监管的工作意见》（公治〔2017〕529号）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瀍河公安分局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保安服务公司设立及法定代表人变更许可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瀍河公安分局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《保安服务管理条例》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《保安守护押运公司管理规定》（公通字〔2017〕13号）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瀍河公安分局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互联网上网服务营业场所信息网络安全审核</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瀍河公安分局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《互联网上网服务营业场所管理条例》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瀍河公安分局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举办焰火晚会及其他大型焰火燃放活动许可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瀍河公安分局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《烟花爆竹安全管理条例》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《公安部办公厅关于贯彻执行〈大型焰火燃放作业人员资格条件及管理〉和〈大型焰火燃放作业单位资质条件及管理〉有关事项的通知》（公治〔2010〕592号）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瀍河公安分局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烟花爆竹道路运输许可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瀍河公安分局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《烟花爆竹安全管理条例》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《关于优化烟花爆竹道路运输许可审批进一步深化烟花爆竹“放管服”改革工作的通知》（公治安明发〔2019〕218号）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瀍河公安分局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民用爆炸物品购买许可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瀍河公安分局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瀍河公安分局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民用爆炸物品运输许可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瀍河公安分局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瀍河公安分局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剧毒化学品购买许可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瀍河公安分局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瀍河公安分局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放射性物品道路运输许可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瀍河公安分局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《中华人民共和国核安全法》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《放射性物品运输安全管理条例》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瀍河公安分局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金融机构营业场所和金库安全防范设施建设方案审批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瀍河公安分局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《国务院对确需保留的行政审批项目设定行政许可的决定》</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《金融机构营业场所和金库安全防范设施建设许可实施办法》（公安部令第86号）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《中共河南省委 河南省人民政府印发〈关于推进新发展格局下河南县域经济高质量发展的若干意见（试行）〉的通知》（豫发〔2021〕23号）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瀍河公安分局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金融机构营业场所和金库安全防范设施建设工程验收</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瀍河公安分局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《国务院对确需保留的行政审批项目设定行政许可的决定》</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《金融机构营业场所和金库安全防范设施建设许可实施办法》（公安部令第86号）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《中共河南省委 河南省人民政府印发〈关于推进新发展格局下河南县域经济高质量发展的若干意见（试行）〉的通知》（豫发〔2021〕23号）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瀍河公安分局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户口迁移审批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瀍河公安分局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《中华人民共和国户口登记条例》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瀍河公安分局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普通护照签发</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瀍河公安分局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《中华人民共和国护照法》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瀍河公安分局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边境管理区通行证核发</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瀍河公安分局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37</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瀍河公安分局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内地居民前往港澳通行证、往来港澳通行证及签注签发</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瀍河公安分局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《中国公民因私事往来香港地区或者澳门地区的暂行管理办法》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瀍河公安分局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大陆居民往来台湾通行证及签注签发</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瀍河公安分局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《中国公民往来台湾地区管理办法》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39</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瀍河公安分局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台湾居民来往大陆通行证签发</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瀍河公安分局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《中国公民往来台湾地区管理办法》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4"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区民政局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社会团体成立、变更、注销登记及修改章程核准</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区民政局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《社会团体登记管理条例》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区民政局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民办非企业单位成立、变更、注销登记及修改章程核准</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区民政局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《民办非企业单位登记管理暂行条例》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区财政局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中介机构从事代理记账业务审批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区财政局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《中华人民共和国会计法》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《代理记账管理办法》（中华人民共和国财政部令第98号）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《河南省人民政府关于取消和调整省政府部门行政职权事项的决定》（豫政〔2018〕21号）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区人社局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职业培训学校筹设审批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区人社局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《中华人民共和国民办教育促进法》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《中华人民共和国中外合作办学条例》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《河南省人民政府关于向郑州区洛阳区和郑州航空港经济综合实验区下放部分省级经济社会管理权限的通知》（豫政〔2021〕9号）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《河南省人民政府办公厅关于进一步深化县域放权赋能改革的意见》（豫政办〔2022〕99号）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44</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区人社局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职业培训学校办学许可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区人社局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《中华人民共和国民办教育促进法》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《中华人民共和国中外合作办学条例》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《河南省人民政府关于向郑州区洛阳区和郑州航空港经济综合实验区下放部分省级经济社会管理权限的通知》（豫政〔2021〕9号）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区人社局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人力资源服务许可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区人社局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《中华人民共和国就业促进法》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《人力资源区场暂行条例》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《河南省人民政府办公厅关于进一步深化县域放权赋能改革的意见》（豫政办〔2022〕99号）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46</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区人社局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劳务派遣经营许可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区人社局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《中华人民共和国劳动合同法》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《劳务派遣行政许可实施办法》（人力资源社会保障部令第19号）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8"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47</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区人社局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企业实行不定时工作制和综合计算工时工作制审批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区人社局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《中华人民共和国劳动法》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《关于企业实行不定时工作制和综合计算工时工作制的审批办法》（劳部发〔1994〕503号）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48</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瀍河资规分局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建设项目用地预审与选址意见书核发</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瀍河资规分局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《中华人民共和国城乡规划法》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《中华人民共和国土地管理法》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《中华人民共和国土地管理法实施条例》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《建设项目用地预审管理办法》（国土资源部令第68号）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《自然资源部关于以“多规合一”为基础推进规划用地“多审合一、多证合一”改革的通知》（自然资规〔2019〕2号）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《河南省实施〈中华人民共和国城乡规划法〉办法》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49</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瀍河资规分局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国有建设用地使用权出让后土地使用权分割转让批准</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瀍河资规分局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《中华人民共和国城镇国有土地使用权出让和转让暂行条例》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瀍河资规分局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乡（镇）村企业使用集体建设用地审批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瀍河资规分局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《中华人民共和国土地管理法》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《河南省实施〈土地管理法〉办法》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51</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瀍河资规分局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乡（镇）村公共设施、公益事业使用集体建设用地审批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瀍河资规分局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《中华人民共和国土地管理法》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《河南省实施〈土地管理法〉办法》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52</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瀍河资规分局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临时用地审批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瀍河资规分局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53</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瀍河资规分局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建设用地、临时建设用地规划许可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瀍河资规分局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《中华人民共和国城乡规划法》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《河南省实施〈中华人民共和国城乡规划法〉办法》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54</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瀍河资规分局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开发未确定使用权的国有荒山、荒地、荒滩从事生产审查</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瀍河资规分局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《中华人民共和国土地管理法》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《中华人民共和国土地管理法实施条例》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《河南省实施〈土地管理法〉办法》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《河南省人民政府办公厅关于进一步深化县域放权赋能改革的意见》（豫政办〔2022〕99号）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55</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瀍河资规分局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建设工程、临时建设工程规划许可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瀍河资规分局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《中华人民共和国城乡规划法》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《河南省实施〈中华人民共和国城乡规划法〉办法》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56</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瀍河资规分局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乡村建设规划许可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瀍河资规分局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《中华人民共和国城乡规划法》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《河南省实施〈中华人民共和国城乡规划法〉办法》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4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57</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瀍河生态环境分局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一般建设项目环境影响评价审批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瀍河生态环境分局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《中华人民共和国环境保护法》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《中华人民共和国环境影响评价法》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《中华人民共和国水污染防治法》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《中华人民共和国大气污染防治法》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《中华人民共和国土壤污染防治法》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《中华人民共和国固体废物污染环境防治法》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《中华人民共和国环境噪声污染防治法》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《建设项目环境保护管理条例》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《河南省人民政府关于向郑州区洛阳区和郑州航空港经济综合实验区下放部分省级经济社会管理权限的通知》（豫政〔2021〕9号）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《中共河南省委 河南省人民政府印发〈关于推进新发展格局下河南县域经济高质量发展的若干意见（试行）〉的通知》（豫发〔2021〕23号）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《中共河南省委 河南省人民政府关于支持南阳以高效生态经济为引领建设省域副中心城区的若干意见》（豫发〔2022〕20号）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58</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瀍河生态环境分局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核与辐射类建设项目环境影响评价审批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瀍河生态环境分局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《中华人民共和国环境保护法》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《中华人民共和国环境影响评价法》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《中华人民共和国放射性污染防治法》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《中华人民共和国核安全法》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《河南省人民政府关于向郑州区洛阳区和郑州航空港经济综合实验区下放部分省级经济社会管理权限的通知》（豫政〔2021〕9号）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59</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瀍河生态环境分局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排污许可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瀍河生态环境分局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《中华人民共和国环境保护法》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《中华人民共和国水污染防治法》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《中华人民共和国大气污染防治法》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《中华人民共和国固体废物污染环境防治法》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《中华人民共和国土壤污染防治法》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《排污许可管理条例》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《河南省减少污染物排放条例》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《中共河南省委 河南省人民政府印发〈关于推进新发展格局下河南县域经济高质量发展的若干意见（试行）〉的通知》（豫发〔2021〕23号）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瀍河生态环境分局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防治污染设施拆除或闲置审批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瀍河生态环境分局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《中华人民共和国环境保护法》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《中华人民共和国海洋环境保护法》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《防治海洋工程建设项目污染损害海洋环境管理条例》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《中华人民共和国环境噪声污染防治法》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61</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区住建局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建设工程勘察企业资质认定</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区住建局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《中华人民共和国建筑法》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《建设工程勘察设计管理条例》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《建设工程质量管理条例》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《建设工程勘察设计资质管理规定》（建设部令第160号公布，住房城乡建设部令第45号修正）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《河南省人民代表大会常务委员会关于向郑州区洛阳区下放部分省级经济社会管理权限的决定》（2020年9月26日河南省第十三届人民代表大会常务委员会第二十次会议通过）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《河南省人民政府关于向郑州区洛阳区和郑州航空港经济综合实验区下放部分省级经济社会管理权限的通知》（豫政〔2021〕9号）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区住建局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建设工程质量检测机构资质审批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区住建局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《建设工程质量管理条例》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《建设工程质量检测管理办法》（建设部令第141号公布，住房城乡建设部令第24号修正）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《河南省人民代表大会常务委员会关于向郑州区洛阳区下放部分省级经济社会管理权限的决定》（2020年9月26日河南省第十三届人民代表大会常务委员会第二十次会议通过）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《河南省人民政府关于向郑州区洛阳区和郑州航空港经济综合实验区下放部分省级经济社会管理权限的通知》（豫政〔2021〕9号）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《中共河南省委 河南省人民政府关于支持南阳以高效生态经济为引领建设省域副中心城区的若干意见》（豫发〔2022〕20号）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区住建局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建设工程消防设计审查</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区住建局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《中华人民共和国消防法》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《建设工程消防设计审查验收管理暂行规定》（住房城乡建设部令第51号）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64</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区住建局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建设工程消防验收</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区住建局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《中华人民共和国消防法》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《建设工程消防设计审查验收管理暂行规定》（住房城乡建设部令第51号）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65</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水利基建项目初步设计文件审批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4"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66</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取水许可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《中华人民共和国水法》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《取水许可和水资源费征收管理条例》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67</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洪水影响评价类审批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《中华人民共和国水法》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《中华人民共和国防洪法》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《中华人民共和国河道管理条例》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《中华人民共和国水文条例》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68</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河道管理范围内特定活动审批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《中华人民共和国河道管理条例》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69</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河道采砂许可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《中华人民共和国水法》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《中华人民共和国长江保护法》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《中华人民共和国河道管理条例》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《长江河道采砂管理条例》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《河南省河道采砂管理办法》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《河南省人民政府办公厅关于进一步深化县域放权赋能改革的意见》（豫政办〔2022〕99号）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70</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生产建设项目水土保持方案审批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《中华人民共和国水土保持法》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《中共河南省委 河南省人民政府关于支持南阳以高效生态经济为引领建设省域副中心城区的若干意见》（豫发〔2022〕20号）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《河南省人民政府办公厅关于进一步深化县域放权赋能改革的意见》（豫政办〔2022〕99号）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71</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农村集体经济组织修建水库审批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《中华人民共和国水法》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72</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城区建设填堵水域、废除围堤审批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《中华人民共和国防洪法》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8"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73</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占用农业灌溉水源、灌排工程设施审批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3"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74</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利用堤顶、戗台兼做公路审批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《中华人民共和国河道管理条例》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3"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75</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坝顶兼做公路审批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《水库大坝安全管理条例》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76</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蓄滞洪区避洪设施建设审批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77</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大坝管理和保护范围内修建码头、渔塘许可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《水库大坝安全管理条例》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78</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农药经营许可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《农药管理条例》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79</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饲料添加剂产品批准文号核发</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《饲料和饲料添加剂管理条例》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《河南省人民代表大会常务委员会关于向郑州区洛阳区下放部分省级经济社会管理权限的决定》（2020年9月26日河南省第十三届人民代表大会常务委员会第二十次会议通过）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《中共河南省委办公厅 河南省人民政府办公厅印发〈关于放权赋能支持洛阳建强中原城区群副中心城区的意见〉的通知》（豫办〔2021〕37号）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从事饲料、饲料添加剂生产的企业审批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《饲料和饲料添加剂管理条例》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《河南省人民代表大会常务委员会关于向郑州区洛阳区下放部分省级经济社会管理权限的决定》（2020年9月26日河南省第十三届人民代表大会常务委员会第二十次会议通过）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《河南省人民政府关于向郑州区洛阳区和郑州航空港经济综合实验区下放部分省级经济社会管理权限的通知》（豫政〔2021〕9号）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《中共河南省委办公厅 河南省人民政府办公厅印发〈关于放权赋能支持洛阳建强中原城区群副中心城区的意见〉的通知》（豫办〔2021〕37号）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《中共河南省委 河南省人民政府关于支持南阳以高效生态经济为引领建设省域副中心城区的若干意见》（豫发〔2022〕20号）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81</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兽药经营许可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《兽药管理条例》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《河南省人民代表大会常务委员会关于向郑州区洛阳区下放部分省级经济社会管理权限的决定》（2020年9月26日河南省第十三届人民代表大会常务委员会第二十次会议通过）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《河南省人民政府关于向郑州区洛阳区和郑州航空港经济综合实验区下放部分省级经济社会管理权限的通知》（豫政〔2021〕9号）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《中共河南省委办公厅 河南省人民政府办公厅印发〈关于放权赋能支持洛阳建强中原城区群副中心城区的意见〉的通知》（豫办〔2021〕37号）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《中共河南省委 河南省人民政府关于支持南阳以高效生态经济为引领建设省域副中心城区的若干意见》（豫发〔2022〕20号）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82</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兽药广告审批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《中华人民共和国广告法》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《兽药管理条例》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《河南省人民代表大会常务委员会关于向郑州区洛阳区下放部分省级经济社会管理权限的决定》（2020年9月26日河南省第十三届人民代表大会常务委员会第二十次会议通过）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《河南省人民政府关于向郑州区洛阳区和郑州航空港经济综合实验区下放部分省级经济社会管理权限的通知》（豫政〔2021〕9号）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《中共河南省委办公厅 河南省人民政府办公厅印发〈关于放权赋能支持洛阳建强中原城区群副中心城区的意见〉的通知》（豫办〔2021〕37号）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《中共河南省委 河南省人民政府关于支持南阳以高效生态经济为引领建设省域副中心城区的若干意见》（豫发〔2022〕20号）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83</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农作物种子生产经营许可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《中华人民共和国种子法》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《农业转基因生物安全管理条例》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《转基因棉花种子生产经营许可规定》（农业部公告第2436号公布，农业农村部令2019年第2号修正）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《农作物种子生产经营许可管理办法》（农业部令2016年第5号）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《中共河南省委 河南省人民政府关于支持南阳以高效生态经济为引领建设省域副中心城区的若干意见》（豫发〔2022〕20号）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84</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食用菌菌种生产经营许可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《中华人民共和国种子法》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《食用菌菌种管理办法》（农业部令2006年第62号公布，农业部令2015年第1号修正）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85</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使用低于国家或地方规定的种用标准的农作物种子审批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《中华人民共和国种子法》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86</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种畜禽生产经营许可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《中华人民共和国畜牧法》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《农业转基因生物安全管理条例》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《养蜂管理办法（试行）》（农业部公告第1692号）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《河南省人民政府办公厅关于转发河南省种畜禽生产经营许可证审核发放办法的通知》（豫政办〔2017〕150号）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4"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87</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蚕种生产经营许可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《中华人民共和国畜牧法》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《蚕种管理办法》（农业部令2006年第68号）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88</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农业植物检疫证书核发</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《植物检疫条例》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89</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农业植物产地检疫合格证签发</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《植物检疫条例》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90</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农业野生植物采集、出售、收购、野外考察审批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《中华人民共和国野生植物保护条例》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8"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91</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动物及动物产品检疫合格证核发</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《中华人民共和国动物防疫法》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《动物检疫管理办法》（农业部令2010年第6号公布，农业农村部令2019年第2号修正）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4"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92</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动物防疫条件合格证核发</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《中华人民共和国动物防疫法》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93</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动物诊疗许可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《中华人民共和国动物防疫法》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《动物诊疗机构管理办法》（农业部令2008年第19号公布，农业部令2017年8号修正）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94</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生猪定点屠宰厂（场）设置审查</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《生猪屠宰管理条例》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95</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生鲜乳收购站许可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《乳品质量安全监督管理条例》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96</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生鲜乳准运证明核发</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《乳品质量安全监督管理条例》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3"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97</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拖拉机和联合收割机驾驶证核发</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《中华人民共和国道路交通安全法》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《农业机械安全监督管理条例》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98</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拖拉机和联合收割机登记</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《中华人民共和国道路交通安全法》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《农业机械安全监督管理条例》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99</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工商企业等社会资本通过流转取得土地经营权审批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《中华人民共和国农村土地承包法》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《农村土地经营权流转管理办法》（农业农村部令2021年第1号）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农村村民宅基地审批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101</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猎捕国家重点保护水生野生动物审批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《中华人民共和国野生动物保护法》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《中华人民共和国水生野生动物保护实施条例》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102</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出售、购买、利用国家重点保护水生野生动物及其制品审批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《中华人民共和国野生动物保护法》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《中华人民共和国水生野生动物保护实施条例》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《国家林业局受理10种（类）陆生野生动物相关行政许可事项》（国家林业局公告2017年第14号）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4"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103</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人工繁育国家重点保护水生野生动物审批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《中华人民共和国野生动物保护法》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《中华人民共和国水生野生动物利用特许办法》（农业部令1999年第15号公布，农业部令2017年第8号修正）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《国家林业局受理10种（类）陆生野生动物相关行政许可事项》（国家林业局公告2017年第14号）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104</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渔业船舶船员证书核发</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《中华人民共和国渔港水域交通安全管理条例》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《中华人民共和国渔业船员管理办法》（农业部令2014年第4号公布，农业部令2017年第8号修正）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105</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水产苗种进出口审批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《中华人民共和国渔业法》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《水产苗种管理办法》（农业部令2005年第46号）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《河南省人民代表大会常务委员会关于向郑州区洛阳区下放部分省级经济社会管理权限的决定》（2020年9月26日河南省第十三届人民代表大会常务委员会第二十次会议通过）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《河南省人民政府关于向郑州区洛阳区和郑州航空港经济综合实验区下放部分省级经济社会管理权限的通知》（豫政〔2021〕9号）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《中共河南省委办公厅 河南省人民政府办公厅印发〈关于放权赋能支持洛阳建强中原城区群副中心城区的意见〉的通知》（豫办〔2021〕37号）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《中共河南省委 河南省人民政府关于支持南阳以高效生态经济为引领建设省域副中心城区的若干意见》（豫发〔2022〕20号）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106</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水产苗种生产经营审批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《中华人民共和国渔业法》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《水产苗种管理办法》（农业部令2005年第46号）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《农业转基因生物安全管理条例》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《中共河南省委 河南省人民政府关于支持南阳以高效生态经济为引领建设省域副中心城区的若干意见》（豫发〔2022〕20号）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107</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水域滩涂养殖证核发</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《中华人民共和国渔业法》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108</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渔业船网工具指标审批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《中华人民共和国渔业法》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《渔业捕捞许可管理规定》（农业农村部令2018年第1号）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109</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渔业捕捞许可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《中华人民共和国渔业法》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《中华人民共和国渔业法实施细则》</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《渔业捕捞许可管理规定》（农业农村部令2018年第1号）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110</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渔港内新建、改建、扩建设施或者其他水上、水下施工审批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《中华人民共和国渔港水域交通安全管理条例》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111</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渔港内易燃、易爆、有毒等危险品装卸审批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《中华人民共和国渔港水域交通安全管理条例》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112</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渔业船舶国籍登记</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《中华人民共和国船舶登记条例》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《中华人民共和国渔港水域交通安全管理条例》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《中华人民共和国渔业船舶登记办法》（农业部令2012年第8号公布，农业部令2013年第5号修正）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113</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区商务局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成品油零售经营资格审批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区商务局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114</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区文旅局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文艺表演团体设立审批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区文旅局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《营业性演出管理条例》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115</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区文旅局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营业性演出审批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区文旅局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《营业性演出管理条例》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《营业性演出管理条例实施细则》（文化部令第47号公布，文化部令第57号修正）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116</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区文旅局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娱乐场所经营活动审批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区文旅局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《娱乐场所管理条例》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117</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区文旅局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互联网上网服务营业场所筹建审批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区文旅局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《互联网上网服务营业场所管理条例》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118</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区文旅局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互联网上网服务经营活动审批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区文旅局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《互联网上网服务营业场所管理条例》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119</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区文旅局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旅行社设立许可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区文旅局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《中华人民共和国旅游法》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《旅行社条例》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《河南省人民代表大会常务委员会关于向郑州区洛阳区下放部分省级经济社会管理权限的决定》（2020年9月26日河南省第十三届人民代表大会常务委员会第二十次会议通过）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《河南省人民政府关于向郑州区洛阳区和郑州航空港经济综合实验区下放部分省级经济社会管理权限的通知》（豫政〔2021〕9号）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《中共河南省委办公厅 河南省人民政府办公厅印发〈关于放权赋能支持郑州加快国家中心城区建设的意见〉的通知》（豫办〔2021〕23号）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《中共河南省委 河南省人民政府关于支持南阳以高效生态经济为引领建设省域副中心城区的若干意见》（豫发〔2022〕20号）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120</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区文旅局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导游证核发</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区文旅局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《中华人民共和国旅游法》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《导游人员管理条例》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《导游管理办法》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《河南省人民政府办公厅关于进一步深化县域放权赋能改革的意见》（豫政办〔2022〕99号）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121</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区卫健委</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饮用水供水单位卫生许可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区卫健委</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《中华人民共和国传染病防治法》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122</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区卫健委</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公共场所卫生许可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区卫健委</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《公共场所卫生管理条例》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123</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区卫健委</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医疗机构建设项目放射性职业病危害预评价报告审核</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区卫健委</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《中华人民共和国职业病防治法》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《放射诊疗管理规定》（卫生部令第46号公布，国家卫生计生委令第8号修正）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124</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区卫健委</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医疗机构建设项目放射性职业病防护设施竣工验收</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区卫健委</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《中华人民共和国职业病防治法》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《放射诊疗管理规定》（卫生部令第46号公布，国家卫生计生委令第8号修正）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125</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区卫健委</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医疗机构设置审批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区卫健委</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《医疗机构管理条例》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126</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区卫健委</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医疗机构执业登记</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区卫健委</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《医疗机构管理条例》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3"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127</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区卫健委</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单采血浆站设置审批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区卫健委</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《血液制品管理条例》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128</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区卫健委</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医师执业注册</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区卫健委</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《中华人民共和国医师法》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《医师执业注册管理办法》（国家卫生计生委令第13号）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129</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区卫健委</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乡村医生执业注册</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区卫健委</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《乡村医生从业管理条例》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130</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区卫健委</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外籍医师在华短期执业许可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区卫健委</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131</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区卫健委</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护士执业注册</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区卫健委</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《护士条例》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132</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区卫健委</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医疗广告审查</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区卫健委</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《中华人民共和国广告法》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《医疗广告管理办法》（国家工商局、卫生部令第16号公布，工商总局、卫生部令第26号修正）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《中共河南省委 河南省人民政府印发〈关于推进新发展格局下河南县域经济高质量发展的若干意见（试行）〉的通知》（豫发〔2021〕23号）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133</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区卫健委</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中医医疗广告审查</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区卫健委</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《中华人民共和国广告法》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《中华人民共和国中医药法》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《河南省人民代表大会常务委员会关于向郑州区洛阳区下放部分省级经济社会管理权限的决定》（2020年9月26日河南省第十三届人民代表大会常务委员会第二十次会议通过）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《河南省人民政府关于向郑州区洛阳区和郑州航空港经济综合实验区下放部分省级经济社会管理权限的通知》（豫政〔2021〕9号）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8"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区卫健委</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中医医疗机构设置审批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区卫健委</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《中华人民共和国中医药法》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《医疗机构管理条例》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区卫健委</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中医医疗机构执业登记</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区卫健委</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《中华人民共和国中医药法》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《医疗机构管理条例》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136</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区应急管理局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金属冶炼建设项目安全设施设计审查</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区应急管理局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《中华人民共和国安全生产法》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《建设项目安全设施“三同时”监督管理办法》（安全监管总局令第36号公布，安全监管总局令第77号修正）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《冶金企业和有色金属企业安全生产规定》（安全监管总局令第91号）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《河南省人民代表大会常务委员会关于向郑州区洛阳区下放部分省级经济社会管理权限的决定》（2020年9月26日河南省第十三届人民代表大会常务委员会第二十次会议通过）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《河南省人民政府关于向郑州区洛阳区和郑州航空港经济综合实验区下放部分省级经济社会管理权限的通知》（豫政〔2021〕9号）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7"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区应急管理局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生产、储存危险化学品建设项目安全条件审查</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区应急管理局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《危险化学品安全管理条例》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《危险化学品建设项目安全监督管理办法》（安全监管总局令第45号公布，安全监管总局令第79号修正）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《河南省人民代表大会常务委员会关于向郑州区洛阳区下放部分省级经济社会管理权限的决定》（2020年9月26日河南省第十三届人民代表大会常务委员会第二十次会议通过）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《河南省人民政府关于向郑州区洛阳区和郑州航空港经济综合实验区下放部分省级经济社会管理权限的通知》（豫政〔2021〕9号）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区应急管理局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危险化学品经营许可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区应急管理局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《危险化学品安全管理条例》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《危险化学品经营许可证管理办法》（安全监管总局令第55号公布，安全监管总局令第79号修正）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139</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区市场监管局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食品生产许可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区市场监管局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《中华人民共和国食品安全法》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《食品生产许可管理办法》（区场监管总局令第24号）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7"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140</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区市场监管局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食品经营许可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区市场监管局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《中华人民共和国食品安全法》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141</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区市场监管局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移动式压力容器、气瓶充装许可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区市场监管局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《中华人民共和国特种设备安全法》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《特种设备安全监察条例》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《河南省人民代表大会常务委员会关于向郑州区洛阳区下放部分省级经济社会管理权限的决定》（2020年9月26日河南省第十三届人民代表大会常务委员会第二十次会议通过）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《河南省人民政府关于向郑州区洛阳区和郑州航空港经济综合实验区下放部分省级经济社会管理权限的通知》（豫政〔2021〕9号）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1"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142</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区市场监管局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特种设备使用登记</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区市场监管局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《中华人民共和国特种设备安全法》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《特种设备安全监察条例》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143</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区市场监管局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特种设备安全管理和作业人员资格认定</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区市场监管局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《中华人民共和国特种设备安全法》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《特种设备安全监察条例》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《特种设备作业人员监督管理办法》（质检总局令第70号公布，质检总局令第140号修正）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《国家职业资格目录（2021年版）》</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《河南省人民代表大会常务委员会关于向郑州区洛阳区下放部分省级经济社会管理权限的决定》（2020年9月26日河南省第十三届人民代表大会常务委员会第二十次会议通过）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《河南省人民政府关于向郑州区洛阳区和郑州航空港经济综合实验区下放部分省级经济社会管理权限的通知》（豫政〔2021〕9号）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144</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区市场监管局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企业登记注册</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区市场监管局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《中华人民共和国公司法》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《中华人民共和国合伙企业法》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《中华人民共和国个人独资企业法》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《中华人民共和国外商投资法》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《中华人民共和国外商投资法实施条例》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《中华人民共和国区场主体登记管理条例》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《中华人民共和国企业法人登记管理条例》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《中华人民共和国合伙企业登记管理办法》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《中华人民共和国区场主体登记管理条例实施细则》</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《企业名称登记管理规定》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145</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区市场监管局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个体工商户登记注册</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区市场监管局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《个体工商户条例》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《中华人民共和国区场主体登记管理条例》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《中华人民共和国区场主体登记管理条例实施细则》</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《企业名称登记管理规定》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146</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区市场监管局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农民专业合作社登记注册</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区市场监管局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《中华人民共和国农民专业合作社法》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《农民专业合作社登记管理条例》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《中华人民共和国区场主体登记管理条例》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《中华人民共和国区场主体登记管理条例实施细则》</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《企业名称登记管理规定》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147</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区教体局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举办健身气功活动及设立站点审批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区教体局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《国务院对确需保留的行政审批项目设定行政许可的决定》</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《健身气功管理办法》（体育总局令2006年第9号）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《国务院关于第五批取消和下放管理层级行政审批项目的决定》（国发〔2010〕21号）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148</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区教体局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高危险性体育项目经营许可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区教体局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《全民健身条例》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《国务院关于取消和下放一批行政审批项目等事项的决定》（国发〔2013〕19号）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149</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区教体局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临时占用公共体育设施审批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区教体局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《中华人民共和国体育法》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150</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林草种子生产经营许可证核发</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《中华人民共和国种子法》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《河南省人民政府办公厅关于进一步深化县域放权赋能改革的意见》（豫政办〔2022〕99号）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151</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林草植物检疫证书核发</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《植物检疫条例》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《河南省人民政府办公厅关于进一步深化县域放权赋能改革的意见》（豫政办〔2022〕99号）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6"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152</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建设项目使用林地及在森林和野生动物类型国家级自然保护区建设审批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《中华人民共和国森林法》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《中华人民共和国森林法实施条例》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《森林和野生动物类型自然保护区管理办法》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153</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林木采伐许可证核发</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《中华人民共和国森林法》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《中华人民共和国森林法实施条例》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《中共河南省委 河南省人民政府印发〈关于推进新发展格局下河南县域经济高质量发展的若干意见（试行）〉的通知》（豫发〔2021〕23号）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154</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从事营利性治沙活动许可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《中华人民共和国防沙治沙法》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155</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猎捕陆生野生动物审批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区农业农村局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《中华人民共和国野生动物保护法》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《中华人民共和国陆生野生动物保护实施条例》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156</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区市场监管局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药品零售企业筹建审批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区市场监管局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《中华人民共和国药品管理法》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《中华人民共和国药品管理法实施条例》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157</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区市场监管局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药品零售企业经营许可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区市场监管局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《中华人民共和国药品管理法》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《中华人民共和国药品管理法实施条例》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158</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区市场监管局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第二类精神药品零售业务审批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区市场监管局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《中华人民共和国禁毒法》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《麻醉药品和精神药品管理条例》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159</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区市场监管局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麻醉药品、第一类精神药品运输许可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区市场监管局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《中华人民共和国禁毒法》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《麻醉药品和精神药品管理条例》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160</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区市场监管局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麻醉药品、精神药品邮寄许可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区市场监管局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《中华人民共和国禁毒法》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《麻醉药品和精神药品管理条例》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161</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区市场监管局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科研和教学用毒性药品购买审批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区市场监管局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《医疗用毒性药品管理办法》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162</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区消防救援队</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公众聚集场所投入使用、营业前消防安全检查</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区消防救援队</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《中华人民共和国消防法》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163</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瀍河税务局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增值税防伪税控系统最高开票限额审批</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瀍河税务局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164</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区民宗局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清真食品生产经营许可</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区民宗局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《河南省少数民族权益保障条例》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《河南省清真食品管理办法》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165</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区市场监管局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食品小作坊店登记</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区市场监管局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《河南省食品小作坊、小经营店和小摊点管理条例》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166</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区市场监管局</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食品小经营店登记</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区市场监管局</w:t>
            </w:r>
          </w:p>
        </w:tc>
        <w:tc>
          <w:tcPr>
            <w:tcW w:w="5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《河南省食品小作坊、小经营店和小摊点管理条例》</w:t>
            </w:r>
          </w:p>
        </w:tc>
      </w:tr>
    </w:tbl>
    <w:p>
      <w:pPr>
        <w:bidi w:val="0"/>
        <w:jc w:val="both"/>
        <w:rPr>
          <w:rFonts w:hint="eastAsia" w:ascii="仿宋" w:hAnsi="仿宋" w:eastAsia="仿宋" w:cs="仿宋"/>
          <w:b w:val="0"/>
          <w:bCs w:val="0"/>
          <w:i w:val="0"/>
          <w:iCs w:val="0"/>
          <w:color w:val="000000"/>
          <w:kern w:val="0"/>
          <w:sz w:val="32"/>
          <w:szCs w:val="32"/>
          <w:u w:val="none"/>
          <w:lang w:val="en-US" w:eastAsia="zh-CN" w:bidi="ar"/>
        </w:rPr>
      </w:pPr>
    </w:p>
    <w:p>
      <w:pPr>
        <w:pStyle w:val="2"/>
        <w:jc w:val="both"/>
        <w:rPr>
          <w:rFonts w:hint="default"/>
          <w:lang w:val="en-US" w:eastAsia="zh-CN"/>
        </w:rPr>
      </w:pPr>
    </w:p>
    <w:sectPr>
      <w:footerReference r:id="rId3" w:type="default"/>
      <w:pgSz w:w="16838" w:h="11906" w:orient="landscape"/>
      <w:pgMar w:top="1701" w:right="1531" w:bottom="1701" w:left="1644" w:header="851" w:footer="1247" w:gutter="0"/>
      <w:pgNumType w:fmt="decimal" w:start="1"/>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-85725</wp:posOffset>
              </wp:positionV>
              <wp:extent cx="894715" cy="316230"/>
              <wp:effectExtent l="0" t="0" r="0" b="0"/>
              <wp:wrapNone/>
              <wp:docPr id="5" name="文本框 12"/>
              <wp:cNvGraphicFramePr/>
              <a:graphic xmlns:a="http://schemas.openxmlformats.org/drawingml/2006/main">
                <a:graphicData uri="http://schemas.microsoft.com/office/word/2010/wordprocessingShape">
                  <wps:wsp>
                    <wps:cNvSpPr txBox="1"/>
                    <wps:spPr>
                      <a:xfrm>
                        <a:off x="0" y="0"/>
                        <a:ext cx="894715" cy="316230"/>
                      </a:xfrm>
                      <a:prstGeom prst="rect">
                        <a:avLst/>
                      </a:prstGeom>
                      <a:noFill/>
                      <a:ln w="15875">
                        <a:noFill/>
                      </a:ln>
                    </wps:spPr>
                    <wps:txbx>
                      <w:txbxContent>
                        <w:p>
                          <w:pPr>
                            <w:pStyle w:val="9"/>
                            <w:ind w:firstLine="360" w:firstLineChars="200"/>
                            <w:rPr>
                              <w:rFonts w:hint="default" w:eastAsia="宋体"/>
                              <w:lang w:val="en-US" w:eastAsia="zh-CN"/>
                            </w:rPr>
                          </w:pPr>
                          <w: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r>
                            <w:rPr>
                              <w:rFonts w:hint="eastAsia"/>
                              <w:lang w:val="en-US" w:eastAsia="zh-CN"/>
                            </w:rPr>
                            <w:t xml:space="preserve">  </w:t>
                          </w:r>
                        </w:p>
                      </w:txbxContent>
                    </wps:txbx>
                    <wps:bodyPr vert="horz" wrap="square" lIns="0" tIns="0" rIns="0" bIns="0" anchor="t" anchorCtr="0" upright="0"/>
                  </wps:wsp>
                </a:graphicData>
              </a:graphic>
            </wp:anchor>
          </w:drawing>
        </mc:Choice>
        <mc:Fallback>
          <w:pict>
            <v:shape id="文本框 12" o:spid="_x0000_s1026" o:spt="202" type="#_x0000_t202" style="position:absolute;left:0pt;margin-top:-6.75pt;height:24.9pt;width:70.45pt;mso-position-horizontal:outside;mso-position-horizontal-relative:margin;z-index:251659264;mso-width-relative:page;mso-height-relative:page;" filled="f" stroked="f" coordsize="21600,21600" o:gfxdata="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HBcxn1gAAAAcB&#10;AAAPAAAAAAAAAAEAIAAAACIAAABkcnMvZG93bnJldi54bWxQSwECFAAUAAAACACHTuJAO62TB+QB&#10;AACvAwAADgAAAAAAAAABACAAAAAlAQAAZHJzL2Uyb0RvYy54bWxQSwUGAAAAAAYABgBZAQAAewUA&#10;AAAA&#10;">
              <v:fill on="f" focussize="0,0"/>
              <v:stroke on="f" weight="1.25pt"/>
              <v:imagedata o:title=""/>
              <o:lock v:ext="edit" aspectratio="f"/>
              <v:textbox inset="0mm,0mm,0mm,0mm">
                <w:txbxContent>
                  <w:p>
                    <w:pPr>
                      <w:pStyle w:val="9"/>
                      <w:ind w:firstLine="360" w:firstLineChars="200"/>
                      <w:rPr>
                        <w:rFonts w:hint="default" w:eastAsia="宋体"/>
                        <w:lang w:val="en-US" w:eastAsia="zh-CN"/>
                      </w:rPr>
                    </w:pPr>
                    <w: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r>
                      <w:rPr>
                        <w:rFonts w:hint="eastAsia"/>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pStyle w:val="3"/>
      <w:lvlText w:val="%1"/>
      <w:lvlJc w:val="left"/>
      <w:pPr>
        <w:ind w:left="425" w:hanging="425"/>
      </w:pPr>
      <w:rPr>
        <w:rFonts w:hint="eastAsia"/>
      </w:rPr>
    </w:lvl>
    <w:lvl w:ilvl="1" w:tentative="0">
      <w:start w:val="1"/>
      <w:numFmt w:val="decimal"/>
      <w:lvlText w:val="%1.%2"/>
      <w:lvlJc w:val="left"/>
      <w:pPr>
        <w:ind w:left="425" w:hanging="425"/>
      </w:pPr>
      <w:rPr>
        <w:rFonts w:hint="eastAsia"/>
      </w:rPr>
    </w:lvl>
    <w:lvl w:ilvl="2" w:tentative="0">
      <w:start w:val="1"/>
      <w:numFmt w:val="decimal"/>
      <w:lvlText w:val="%1.%2.%3"/>
      <w:lvlJc w:val="left"/>
      <w:pPr>
        <w:ind w:left="425" w:hanging="425"/>
      </w:pPr>
      <w:rPr>
        <w:rFonts w:hint="eastAsia"/>
      </w:rPr>
    </w:lvl>
    <w:lvl w:ilvl="3" w:tentative="0">
      <w:start w:val="1"/>
      <w:numFmt w:val="decimal"/>
      <w:lvlText w:val="%1.%2.%3.%4"/>
      <w:lvlJc w:val="left"/>
      <w:pPr>
        <w:ind w:left="425" w:hanging="425"/>
      </w:pPr>
      <w:rPr>
        <w:rFonts w:hint="eastAsia"/>
      </w:rPr>
    </w:lvl>
    <w:lvl w:ilvl="4" w:tentative="0">
      <w:start w:val="1"/>
      <w:numFmt w:val="decimal"/>
      <w:lvlText w:val="%1.%2.%3.%4.%5"/>
      <w:lvlJc w:val="left"/>
      <w:pPr>
        <w:ind w:left="425" w:hanging="425"/>
      </w:pPr>
      <w:rPr>
        <w:rFonts w:hint="eastAsia"/>
      </w:rPr>
    </w:lvl>
    <w:lvl w:ilvl="5" w:tentative="0">
      <w:start w:val="1"/>
      <w:numFmt w:val="decimal"/>
      <w:lvlText w:val="%1.%2.%3.%4.%5.%6"/>
      <w:lvlJc w:val="left"/>
      <w:pPr>
        <w:ind w:left="425" w:hanging="425"/>
      </w:pPr>
      <w:rPr>
        <w:rFonts w:hint="eastAsia"/>
      </w:rPr>
    </w:lvl>
    <w:lvl w:ilvl="6" w:tentative="0">
      <w:start w:val="1"/>
      <w:numFmt w:val="decimal"/>
      <w:lvlText w:val="%1.%2.%3.%4.%5.%6.%7"/>
      <w:lvlJc w:val="left"/>
      <w:pPr>
        <w:ind w:left="425" w:hanging="425"/>
      </w:pPr>
      <w:rPr>
        <w:rFonts w:hint="eastAsia"/>
      </w:rPr>
    </w:lvl>
    <w:lvl w:ilvl="7" w:tentative="0">
      <w:start w:val="1"/>
      <w:numFmt w:val="decimal"/>
      <w:lvlText w:val="%1.%2.%3.%4.%5.%6.%7.%8"/>
      <w:lvlJc w:val="left"/>
      <w:pPr>
        <w:ind w:left="425" w:hanging="425"/>
      </w:pPr>
      <w:rPr>
        <w:rFonts w:hint="eastAsia"/>
      </w:rPr>
    </w:lvl>
    <w:lvl w:ilvl="8" w:tentative="0">
      <w:start w:val="1"/>
      <w:numFmt w:val="decimal"/>
      <w:lvlText w:val="%1.%2.%3.%4.%5.%6.%7.%8.%9"/>
      <w:lvlJc w:val="left"/>
      <w:pPr>
        <w:ind w:left="425"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8"/>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wY2NiYWE1YjAyOTU0ODE1NmJkMTcyYTFlZWRiZTcifQ=="/>
  </w:docVars>
  <w:rsids>
    <w:rsidRoot w:val="00172A27"/>
    <w:rsid w:val="00333A2A"/>
    <w:rsid w:val="00471A19"/>
    <w:rsid w:val="005F037B"/>
    <w:rsid w:val="0096591B"/>
    <w:rsid w:val="00E15234"/>
    <w:rsid w:val="00F64E4F"/>
    <w:rsid w:val="011A37B1"/>
    <w:rsid w:val="015D6818"/>
    <w:rsid w:val="01671BDD"/>
    <w:rsid w:val="017C6826"/>
    <w:rsid w:val="01AE6C9A"/>
    <w:rsid w:val="01C76F04"/>
    <w:rsid w:val="01FF620C"/>
    <w:rsid w:val="02007929"/>
    <w:rsid w:val="03DD58A0"/>
    <w:rsid w:val="046F76DC"/>
    <w:rsid w:val="04AE0F1C"/>
    <w:rsid w:val="04BB073B"/>
    <w:rsid w:val="05542A8E"/>
    <w:rsid w:val="05C93442"/>
    <w:rsid w:val="060B6CE4"/>
    <w:rsid w:val="066F2770"/>
    <w:rsid w:val="067032E2"/>
    <w:rsid w:val="067A5F0E"/>
    <w:rsid w:val="06B84C89"/>
    <w:rsid w:val="06D84F75"/>
    <w:rsid w:val="06F4184B"/>
    <w:rsid w:val="07F9363B"/>
    <w:rsid w:val="087A0128"/>
    <w:rsid w:val="08B239D0"/>
    <w:rsid w:val="08E309CB"/>
    <w:rsid w:val="096958EB"/>
    <w:rsid w:val="09C131B0"/>
    <w:rsid w:val="0A152ED2"/>
    <w:rsid w:val="0A2957B7"/>
    <w:rsid w:val="0A2C3444"/>
    <w:rsid w:val="0A877EAE"/>
    <w:rsid w:val="0A9D3962"/>
    <w:rsid w:val="0AD1213C"/>
    <w:rsid w:val="0AD20DB9"/>
    <w:rsid w:val="0ADB363F"/>
    <w:rsid w:val="0AFB6534"/>
    <w:rsid w:val="0B37177F"/>
    <w:rsid w:val="0B5A630E"/>
    <w:rsid w:val="0B6717CD"/>
    <w:rsid w:val="0B98666C"/>
    <w:rsid w:val="0C654F6B"/>
    <w:rsid w:val="0C807FBF"/>
    <w:rsid w:val="0D682F64"/>
    <w:rsid w:val="0D912418"/>
    <w:rsid w:val="0D952B7C"/>
    <w:rsid w:val="0DA650F5"/>
    <w:rsid w:val="0E567261"/>
    <w:rsid w:val="0E8303A6"/>
    <w:rsid w:val="0ECF03F1"/>
    <w:rsid w:val="0F483C0C"/>
    <w:rsid w:val="0F490315"/>
    <w:rsid w:val="0F504492"/>
    <w:rsid w:val="0FFF5A0C"/>
    <w:rsid w:val="10A51DDA"/>
    <w:rsid w:val="12322D3D"/>
    <w:rsid w:val="127F4039"/>
    <w:rsid w:val="12BE40C6"/>
    <w:rsid w:val="12C132B1"/>
    <w:rsid w:val="12CF2868"/>
    <w:rsid w:val="12D006C8"/>
    <w:rsid w:val="131D3629"/>
    <w:rsid w:val="131E2465"/>
    <w:rsid w:val="132D66F4"/>
    <w:rsid w:val="13330B17"/>
    <w:rsid w:val="137124B5"/>
    <w:rsid w:val="13823A1F"/>
    <w:rsid w:val="13FE68EC"/>
    <w:rsid w:val="14985E63"/>
    <w:rsid w:val="14B93F44"/>
    <w:rsid w:val="15202377"/>
    <w:rsid w:val="15793A98"/>
    <w:rsid w:val="15FA25BC"/>
    <w:rsid w:val="16152DC6"/>
    <w:rsid w:val="162D22D5"/>
    <w:rsid w:val="16351271"/>
    <w:rsid w:val="165372FF"/>
    <w:rsid w:val="165C4D44"/>
    <w:rsid w:val="16831FB3"/>
    <w:rsid w:val="17106F78"/>
    <w:rsid w:val="17200EB8"/>
    <w:rsid w:val="17BF212A"/>
    <w:rsid w:val="18140A5D"/>
    <w:rsid w:val="182F6554"/>
    <w:rsid w:val="18847C93"/>
    <w:rsid w:val="188E1296"/>
    <w:rsid w:val="18A552BA"/>
    <w:rsid w:val="18D63250"/>
    <w:rsid w:val="19EC6CCB"/>
    <w:rsid w:val="1A3F42B6"/>
    <w:rsid w:val="1AB01F5F"/>
    <w:rsid w:val="1B1C7125"/>
    <w:rsid w:val="1B266252"/>
    <w:rsid w:val="1B5639F3"/>
    <w:rsid w:val="1B6B20E9"/>
    <w:rsid w:val="1B7C5E2D"/>
    <w:rsid w:val="1B9234CD"/>
    <w:rsid w:val="1BF16997"/>
    <w:rsid w:val="1C180545"/>
    <w:rsid w:val="1C3E1334"/>
    <w:rsid w:val="1C8C302A"/>
    <w:rsid w:val="1D2676B2"/>
    <w:rsid w:val="1D4720CF"/>
    <w:rsid w:val="1D83269C"/>
    <w:rsid w:val="1D881708"/>
    <w:rsid w:val="1E110CDD"/>
    <w:rsid w:val="1E2C46AA"/>
    <w:rsid w:val="1E935D9C"/>
    <w:rsid w:val="1EAF30B9"/>
    <w:rsid w:val="1F06303B"/>
    <w:rsid w:val="1F146F26"/>
    <w:rsid w:val="1F35339E"/>
    <w:rsid w:val="1F3A6CAB"/>
    <w:rsid w:val="200A7976"/>
    <w:rsid w:val="204253FF"/>
    <w:rsid w:val="20494839"/>
    <w:rsid w:val="20856352"/>
    <w:rsid w:val="20F633C6"/>
    <w:rsid w:val="210D6DEC"/>
    <w:rsid w:val="217355DC"/>
    <w:rsid w:val="21B81876"/>
    <w:rsid w:val="2202430D"/>
    <w:rsid w:val="226C6E39"/>
    <w:rsid w:val="22C94A7E"/>
    <w:rsid w:val="22CC769A"/>
    <w:rsid w:val="2342795C"/>
    <w:rsid w:val="23580082"/>
    <w:rsid w:val="2387277D"/>
    <w:rsid w:val="23B36A19"/>
    <w:rsid w:val="240B41F2"/>
    <w:rsid w:val="241C5462"/>
    <w:rsid w:val="24B73D0D"/>
    <w:rsid w:val="253829F1"/>
    <w:rsid w:val="25AC6452"/>
    <w:rsid w:val="25BD6613"/>
    <w:rsid w:val="25C805EC"/>
    <w:rsid w:val="25EF7A36"/>
    <w:rsid w:val="263A1CCD"/>
    <w:rsid w:val="268276B3"/>
    <w:rsid w:val="268D02DC"/>
    <w:rsid w:val="2788218B"/>
    <w:rsid w:val="27F257F5"/>
    <w:rsid w:val="28163E30"/>
    <w:rsid w:val="28453875"/>
    <w:rsid w:val="288A1505"/>
    <w:rsid w:val="29013E2D"/>
    <w:rsid w:val="292F65D5"/>
    <w:rsid w:val="298F1881"/>
    <w:rsid w:val="29A2524F"/>
    <w:rsid w:val="29FF097B"/>
    <w:rsid w:val="2A2B12B2"/>
    <w:rsid w:val="2A2C7EF4"/>
    <w:rsid w:val="2A5534D9"/>
    <w:rsid w:val="2A600EE6"/>
    <w:rsid w:val="2A77438F"/>
    <w:rsid w:val="2A7A3DFA"/>
    <w:rsid w:val="2ACD5752"/>
    <w:rsid w:val="2BBE5CF1"/>
    <w:rsid w:val="2BBE7D9C"/>
    <w:rsid w:val="2C3A2800"/>
    <w:rsid w:val="2CA87B9A"/>
    <w:rsid w:val="2D055C6B"/>
    <w:rsid w:val="2D6E7A0C"/>
    <w:rsid w:val="2E035A8D"/>
    <w:rsid w:val="2E46477E"/>
    <w:rsid w:val="2EEA4D16"/>
    <w:rsid w:val="2F2713CB"/>
    <w:rsid w:val="2FB65508"/>
    <w:rsid w:val="2FF3270A"/>
    <w:rsid w:val="30474804"/>
    <w:rsid w:val="319B1FC9"/>
    <w:rsid w:val="31C90D70"/>
    <w:rsid w:val="31D16FED"/>
    <w:rsid w:val="323750F5"/>
    <w:rsid w:val="325E58B5"/>
    <w:rsid w:val="32E14B98"/>
    <w:rsid w:val="32E2580A"/>
    <w:rsid w:val="332B4766"/>
    <w:rsid w:val="333C51A1"/>
    <w:rsid w:val="33540536"/>
    <w:rsid w:val="33724ABD"/>
    <w:rsid w:val="33736438"/>
    <w:rsid w:val="34207994"/>
    <w:rsid w:val="345F4AE7"/>
    <w:rsid w:val="34C45439"/>
    <w:rsid w:val="351D1FD7"/>
    <w:rsid w:val="353C424D"/>
    <w:rsid w:val="35476FB5"/>
    <w:rsid w:val="360D3DFA"/>
    <w:rsid w:val="36A13FC9"/>
    <w:rsid w:val="36F105EA"/>
    <w:rsid w:val="37233E4F"/>
    <w:rsid w:val="37267AA0"/>
    <w:rsid w:val="379B1382"/>
    <w:rsid w:val="37A56AEF"/>
    <w:rsid w:val="37C03F7B"/>
    <w:rsid w:val="37E44A64"/>
    <w:rsid w:val="386D560E"/>
    <w:rsid w:val="389E342F"/>
    <w:rsid w:val="38EB41E7"/>
    <w:rsid w:val="39475AB6"/>
    <w:rsid w:val="39BD2459"/>
    <w:rsid w:val="39E94386"/>
    <w:rsid w:val="3A221E07"/>
    <w:rsid w:val="3AE11FA4"/>
    <w:rsid w:val="3B1F0857"/>
    <w:rsid w:val="3B2043CA"/>
    <w:rsid w:val="3B3A098E"/>
    <w:rsid w:val="3B454630"/>
    <w:rsid w:val="3B913732"/>
    <w:rsid w:val="3C55263A"/>
    <w:rsid w:val="3C5C1557"/>
    <w:rsid w:val="3C7B02E0"/>
    <w:rsid w:val="3CE44CD3"/>
    <w:rsid w:val="3D2C1F24"/>
    <w:rsid w:val="3D623679"/>
    <w:rsid w:val="3D6407A3"/>
    <w:rsid w:val="3D9D0B27"/>
    <w:rsid w:val="3DD655BA"/>
    <w:rsid w:val="3DEE7748"/>
    <w:rsid w:val="3E272377"/>
    <w:rsid w:val="3E4119A6"/>
    <w:rsid w:val="3E534EFE"/>
    <w:rsid w:val="3E9F7D78"/>
    <w:rsid w:val="3EA34541"/>
    <w:rsid w:val="3F006CD9"/>
    <w:rsid w:val="3F135B29"/>
    <w:rsid w:val="3F4B7CF9"/>
    <w:rsid w:val="3F82347F"/>
    <w:rsid w:val="3F9C0670"/>
    <w:rsid w:val="3F9C49F3"/>
    <w:rsid w:val="3FF44E5D"/>
    <w:rsid w:val="3FF81FD8"/>
    <w:rsid w:val="406B3526"/>
    <w:rsid w:val="407E70A2"/>
    <w:rsid w:val="40995DD0"/>
    <w:rsid w:val="41DB2CAF"/>
    <w:rsid w:val="41EA1493"/>
    <w:rsid w:val="42241672"/>
    <w:rsid w:val="430134FE"/>
    <w:rsid w:val="4302062F"/>
    <w:rsid w:val="43473D8A"/>
    <w:rsid w:val="43E86ABA"/>
    <w:rsid w:val="43F81CC1"/>
    <w:rsid w:val="44962BD1"/>
    <w:rsid w:val="44B44CA0"/>
    <w:rsid w:val="44F3384B"/>
    <w:rsid w:val="451F4D11"/>
    <w:rsid w:val="452B50E8"/>
    <w:rsid w:val="459539A4"/>
    <w:rsid w:val="459C5A4D"/>
    <w:rsid w:val="45ED51E3"/>
    <w:rsid w:val="46BA58D8"/>
    <w:rsid w:val="46F17A97"/>
    <w:rsid w:val="47140D1F"/>
    <w:rsid w:val="474D536E"/>
    <w:rsid w:val="47743CD8"/>
    <w:rsid w:val="47AD3C1D"/>
    <w:rsid w:val="487B72F1"/>
    <w:rsid w:val="48845852"/>
    <w:rsid w:val="48B61662"/>
    <w:rsid w:val="49425690"/>
    <w:rsid w:val="499E1FA2"/>
    <w:rsid w:val="4A067D48"/>
    <w:rsid w:val="4A9B5FD9"/>
    <w:rsid w:val="4ADF738D"/>
    <w:rsid w:val="4B165D40"/>
    <w:rsid w:val="4B97373D"/>
    <w:rsid w:val="4C7D7B50"/>
    <w:rsid w:val="4CEC77A9"/>
    <w:rsid w:val="4CEE6439"/>
    <w:rsid w:val="4D2E7EC1"/>
    <w:rsid w:val="4D437763"/>
    <w:rsid w:val="4D5E1E11"/>
    <w:rsid w:val="4D89670F"/>
    <w:rsid w:val="4DB84213"/>
    <w:rsid w:val="4DD64CFA"/>
    <w:rsid w:val="4EDD4004"/>
    <w:rsid w:val="4F5C6FA1"/>
    <w:rsid w:val="4F8419AF"/>
    <w:rsid w:val="4F9009BC"/>
    <w:rsid w:val="4FA77FA5"/>
    <w:rsid w:val="504A2EFB"/>
    <w:rsid w:val="50732AFB"/>
    <w:rsid w:val="50BB28BD"/>
    <w:rsid w:val="50C3410F"/>
    <w:rsid w:val="5110600A"/>
    <w:rsid w:val="512C1158"/>
    <w:rsid w:val="514B5714"/>
    <w:rsid w:val="51877296"/>
    <w:rsid w:val="51916DF6"/>
    <w:rsid w:val="51AC7123"/>
    <w:rsid w:val="51CA3309"/>
    <w:rsid w:val="521C7446"/>
    <w:rsid w:val="525D486D"/>
    <w:rsid w:val="52650DED"/>
    <w:rsid w:val="52792C05"/>
    <w:rsid w:val="52793E87"/>
    <w:rsid w:val="53202F66"/>
    <w:rsid w:val="55222FC6"/>
    <w:rsid w:val="55323B8F"/>
    <w:rsid w:val="555C0766"/>
    <w:rsid w:val="556E5FFF"/>
    <w:rsid w:val="559A11D0"/>
    <w:rsid w:val="55F06C20"/>
    <w:rsid w:val="55F1169D"/>
    <w:rsid w:val="563E45E8"/>
    <w:rsid w:val="56464821"/>
    <w:rsid w:val="568C5D53"/>
    <w:rsid w:val="57502EF5"/>
    <w:rsid w:val="57733CCA"/>
    <w:rsid w:val="581F5ED4"/>
    <w:rsid w:val="583146B5"/>
    <w:rsid w:val="58557A51"/>
    <w:rsid w:val="5898241E"/>
    <w:rsid w:val="58C17CDA"/>
    <w:rsid w:val="58E26AEB"/>
    <w:rsid w:val="59722042"/>
    <w:rsid w:val="59773E23"/>
    <w:rsid w:val="598425FE"/>
    <w:rsid w:val="59A02A53"/>
    <w:rsid w:val="59DE3870"/>
    <w:rsid w:val="59EA6457"/>
    <w:rsid w:val="5A1A0B6E"/>
    <w:rsid w:val="5A3378AE"/>
    <w:rsid w:val="5A4D01C8"/>
    <w:rsid w:val="5ADF33EC"/>
    <w:rsid w:val="5AE37FDC"/>
    <w:rsid w:val="5B205A9A"/>
    <w:rsid w:val="5B4D078C"/>
    <w:rsid w:val="5B633F40"/>
    <w:rsid w:val="5BD013C9"/>
    <w:rsid w:val="5BD56D07"/>
    <w:rsid w:val="5C1E2E97"/>
    <w:rsid w:val="5CA029F3"/>
    <w:rsid w:val="5CF60C30"/>
    <w:rsid w:val="5D181CB1"/>
    <w:rsid w:val="5D5475FF"/>
    <w:rsid w:val="5E15110C"/>
    <w:rsid w:val="5E414B95"/>
    <w:rsid w:val="5E737791"/>
    <w:rsid w:val="5EE86B6B"/>
    <w:rsid w:val="5EEC22E6"/>
    <w:rsid w:val="5F0C623F"/>
    <w:rsid w:val="605E71A8"/>
    <w:rsid w:val="606A5821"/>
    <w:rsid w:val="60B73D0A"/>
    <w:rsid w:val="60D63C7A"/>
    <w:rsid w:val="61397A03"/>
    <w:rsid w:val="619A7166"/>
    <w:rsid w:val="61C15914"/>
    <w:rsid w:val="61E814DE"/>
    <w:rsid w:val="63095AF3"/>
    <w:rsid w:val="64405216"/>
    <w:rsid w:val="646B3459"/>
    <w:rsid w:val="64A54EAF"/>
    <w:rsid w:val="64BE438D"/>
    <w:rsid w:val="652057C9"/>
    <w:rsid w:val="65847B72"/>
    <w:rsid w:val="65923963"/>
    <w:rsid w:val="65C65F5C"/>
    <w:rsid w:val="65DB5079"/>
    <w:rsid w:val="65E75510"/>
    <w:rsid w:val="663B3B7D"/>
    <w:rsid w:val="66D22E23"/>
    <w:rsid w:val="671B2E33"/>
    <w:rsid w:val="67CD4431"/>
    <w:rsid w:val="67FB625B"/>
    <w:rsid w:val="684C796B"/>
    <w:rsid w:val="685C6884"/>
    <w:rsid w:val="687E505F"/>
    <w:rsid w:val="68FC61F4"/>
    <w:rsid w:val="69000A14"/>
    <w:rsid w:val="690156FB"/>
    <w:rsid w:val="69407412"/>
    <w:rsid w:val="69DE0B1B"/>
    <w:rsid w:val="6A1C5DDE"/>
    <w:rsid w:val="6A2419F1"/>
    <w:rsid w:val="6A705CCD"/>
    <w:rsid w:val="6A7E13D0"/>
    <w:rsid w:val="6B48538E"/>
    <w:rsid w:val="6B5E5C5D"/>
    <w:rsid w:val="6B8E4AB9"/>
    <w:rsid w:val="6BB36E03"/>
    <w:rsid w:val="6BF94475"/>
    <w:rsid w:val="6C507FC1"/>
    <w:rsid w:val="6CCD6579"/>
    <w:rsid w:val="6CE764F3"/>
    <w:rsid w:val="6CEA1B37"/>
    <w:rsid w:val="6D1F27D8"/>
    <w:rsid w:val="6D475296"/>
    <w:rsid w:val="6D6E24EC"/>
    <w:rsid w:val="6DC41903"/>
    <w:rsid w:val="6DC9584E"/>
    <w:rsid w:val="6E0041C7"/>
    <w:rsid w:val="6E2E79EA"/>
    <w:rsid w:val="6E6F0471"/>
    <w:rsid w:val="6ED547AD"/>
    <w:rsid w:val="6F04237B"/>
    <w:rsid w:val="6F2209A7"/>
    <w:rsid w:val="6F872821"/>
    <w:rsid w:val="6FA20C09"/>
    <w:rsid w:val="70414157"/>
    <w:rsid w:val="70C4250A"/>
    <w:rsid w:val="70ED7D8F"/>
    <w:rsid w:val="715F3573"/>
    <w:rsid w:val="716B3660"/>
    <w:rsid w:val="7177700F"/>
    <w:rsid w:val="718A1997"/>
    <w:rsid w:val="71B3236F"/>
    <w:rsid w:val="721A2B24"/>
    <w:rsid w:val="7243562D"/>
    <w:rsid w:val="727F5C68"/>
    <w:rsid w:val="72A37A9C"/>
    <w:rsid w:val="72A60E06"/>
    <w:rsid w:val="731D48A5"/>
    <w:rsid w:val="734B7734"/>
    <w:rsid w:val="735722E6"/>
    <w:rsid w:val="73EF72A5"/>
    <w:rsid w:val="74676840"/>
    <w:rsid w:val="7483365F"/>
    <w:rsid w:val="749F2727"/>
    <w:rsid w:val="74CD614F"/>
    <w:rsid w:val="74D268BE"/>
    <w:rsid w:val="754613AC"/>
    <w:rsid w:val="75645B40"/>
    <w:rsid w:val="75B12788"/>
    <w:rsid w:val="75C16B56"/>
    <w:rsid w:val="75DB4B91"/>
    <w:rsid w:val="76067AD1"/>
    <w:rsid w:val="763C41E2"/>
    <w:rsid w:val="765257E9"/>
    <w:rsid w:val="76A06E0A"/>
    <w:rsid w:val="76A210E0"/>
    <w:rsid w:val="77020D58"/>
    <w:rsid w:val="770308EB"/>
    <w:rsid w:val="772C5091"/>
    <w:rsid w:val="779C40BA"/>
    <w:rsid w:val="77BA2F0E"/>
    <w:rsid w:val="77BB01B1"/>
    <w:rsid w:val="780C05ED"/>
    <w:rsid w:val="78135E05"/>
    <w:rsid w:val="78550A21"/>
    <w:rsid w:val="78825E0D"/>
    <w:rsid w:val="78900A92"/>
    <w:rsid w:val="78A07BDA"/>
    <w:rsid w:val="78AA3B43"/>
    <w:rsid w:val="78DE2291"/>
    <w:rsid w:val="78E43DDF"/>
    <w:rsid w:val="78FC4974"/>
    <w:rsid w:val="790E17F3"/>
    <w:rsid w:val="79740A3D"/>
    <w:rsid w:val="79892D64"/>
    <w:rsid w:val="79B55792"/>
    <w:rsid w:val="79C03324"/>
    <w:rsid w:val="79E53DBE"/>
    <w:rsid w:val="79FD5304"/>
    <w:rsid w:val="7A4814E1"/>
    <w:rsid w:val="7A7A0F7F"/>
    <w:rsid w:val="7AF527E9"/>
    <w:rsid w:val="7B2A0AA0"/>
    <w:rsid w:val="7B3204BE"/>
    <w:rsid w:val="7BAF5CEC"/>
    <w:rsid w:val="7BE22E93"/>
    <w:rsid w:val="7C5403DB"/>
    <w:rsid w:val="7C544077"/>
    <w:rsid w:val="7C6677C9"/>
    <w:rsid w:val="7CCE0795"/>
    <w:rsid w:val="7CCF3F5A"/>
    <w:rsid w:val="7D3C4F3D"/>
    <w:rsid w:val="7D6331F6"/>
    <w:rsid w:val="7D7A57BE"/>
    <w:rsid w:val="7E643917"/>
    <w:rsid w:val="7E8D79E9"/>
    <w:rsid w:val="7EB913A6"/>
    <w:rsid w:val="7EC67914"/>
    <w:rsid w:val="7F03659C"/>
    <w:rsid w:val="7F1B7FBA"/>
    <w:rsid w:val="7F4B5450"/>
    <w:rsid w:val="7F4C31E0"/>
    <w:rsid w:val="7F7839E8"/>
    <w:rsid w:val="7F911608"/>
    <w:rsid w:val="7FE530CE"/>
    <w:rsid w:val="7FEF178D"/>
    <w:rsid w:val="7FF61E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uiPriority w:val="0"/>
    <w:pPr>
      <w:keepNext/>
      <w:numPr>
        <w:ilvl w:val="0"/>
        <w:numId w:val="1"/>
      </w:numPr>
      <w:spacing w:before="156" w:beforeLines="50" w:after="156" w:afterLines="50"/>
      <w:jc w:val="left"/>
      <w:outlineLvl w:val="0"/>
    </w:pPr>
    <w:rPr>
      <w:rFonts w:cs="Arial"/>
      <w:b/>
      <w:bCs/>
      <w:kern w:val="2"/>
      <w:sz w:val="32"/>
      <w:szCs w:val="24"/>
    </w:rPr>
  </w:style>
  <w:style w:type="paragraph" w:styleId="4">
    <w:name w:val="heading 3"/>
    <w:basedOn w:val="1"/>
    <w:next w:val="1"/>
    <w:unhideWhenUsed/>
    <w:qFormat/>
    <w:uiPriority w:val="0"/>
    <w:pPr>
      <w:keepNext/>
      <w:keepLines/>
      <w:spacing w:before="260" w:after="260" w:line="416" w:lineRule="atLeast"/>
      <w:outlineLvl w:val="2"/>
    </w:pPr>
    <w:rPr>
      <w:b/>
      <w:bCs/>
      <w:sz w:val="32"/>
      <w:szCs w:val="32"/>
    </w:rPr>
  </w:style>
  <w:style w:type="character" w:default="1" w:styleId="14">
    <w:name w:val="Default Paragraph Font"/>
    <w:uiPriority w:val="0"/>
  </w:style>
  <w:style w:type="table" w:default="1" w:styleId="13">
    <w:name w:val="Normal Table"/>
    <w:semiHidden/>
    <w:uiPriority w:val="0"/>
    <w:tblPr>
      <w:tblCellMar>
        <w:top w:w="0" w:type="dxa"/>
        <w:left w:w="108" w:type="dxa"/>
        <w:bottom w:w="0" w:type="dxa"/>
        <w:right w:w="108" w:type="dxa"/>
      </w:tblCellMar>
    </w:tblPr>
  </w:style>
  <w:style w:type="paragraph" w:styleId="2">
    <w:name w:val="Title"/>
    <w:basedOn w:val="1"/>
    <w:qFormat/>
    <w:uiPriority w:val="0"/>
    <w:pPr>
      <w:spacing w:before="360" w:after="360"/>
      <w:jc w:val="center"/>
      <w:outlineLvl w:val="0"/>
    </w:pPr>
    <w:rPr>
      <w:rFonts w:ascii="Arial" w:hAnsi="Arial" w:cs="Arial"/>
      <w:b/>
      <w:bCs/>
      <w:sz w:val="36"/>
      <w:szCs w:val="32"/>
    </w:rPr>
  </w:style>
  <w:style w:type="paragraph" w:styleId="5">
    <w:name w:val="Normal Indent"/>
    <w:basedOn w:val="1"/>
    <w:next w:val="1"/>
    <w:uiPriority w:val="0"/>
    <w:pPr>
      <w:ind w:firstLine="420" w:firstLineChars="200"/>
    </w:pPr>
  </w:style>
  <w:style w:type="paragraph" w:styleId="6">
    <w:name w:val="Body Text"/>
    <w:basedOn w:val="1"/>
    <w:next w:val="1"/>
    <w:qFormat/>
    <w:uiPriority w:val="0"/>
  </w:style>
  <w:style w:type="paragraph" w:styleId="7">
    <w:name w:val="Date"/>
    <w:basedOn w:val="1"/>
    <w:next w:val="1"/>
    <w:uiPriority w:val="0"/>
    <w:pPr>
      <w:ind w:left="100" w:leftChars="2500"/>
    </w:pPr>
  </w:style>
  <w:style w:type="paragraph" w:styleId="8">
    <w:name w:val="Body Text Indent 2"/>
    <w:basedOn w:val="1"/>
    <w:qFormat/>
    <w:uiPriority w:val="0"/>
    <w:pPr>
      <w:spacing w:after="120" w:line="480" w:lineRule="auto"/>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Subtitle"/>
    <w:basedOn w:val="1"/>
    <w:next w:val="1"/>
    <w:qFormat/>
    <w:uiPriority w:val="11"/>
    <w:pPr>
      <w:spacing w:before="240" w:after="60" w:line="312" w:lineRule="auto"/>
      <w:jc w:val="center"/>
      <w:outlineLvl w:val="1"/>
    </w:pPr>
    <w:rPr>
      <w:rFonts w:ascii="Cambria" w:hAnsi="Cambria" w:cs="Times New Roman"/>
      <w:b/>
      <w:bCs/>
      <w:kern w:val="28"/>
      <w:sz w:val="32"/>
      <w:szCs w:val="32"/>
    </w:r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5">
    <w:name w:val="样式 样式 首行缩进:  2 字符 行距: 1.5 倍行距 + 首行缩进:  2 字符1"/>
    <w:basedOn w:val="1"/>
    <w:qFormat/>
    <w:uiPriority w:val="0"/>
    <w:pPr>
      <w:widowControl/>
      <w:adjustRightInd w:val="0"/>
      <w:snapToGrid w:val="0"/>
      <w:spacing w:before="312" w:beforeLines="100" w:after="312" w:afterLines="100"/>
      <w:ind w:firstLine="664" w:firstLineChars="200"/>
    </w:pPr>
    <w:rPr>
      <w:rFonts w:ascii="宋体" w:hAnsi="宋体" w:cs="宋体"/>
      <w:spacing w:val="6"/>
      <w:kern w:val="0"/>
      <w:sz w:val="32"/>
      <w:szCs w:val="32"/>
    </w:rPr>
  </w:style>
  <w:style w:type="character" w:customStyle="1" w:styleId="16">
    <w:name w:val="NormalCharacter"/>
    <w:qFormat/>
    <w:uiPriority w:val="0"/>
  </w:style>
  <w:style w:type="paragraph" w:customStyle="1" w:styleId="17">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18">
    <w:name w:val="UserStyle_0"/>
    <w:next w:val="11"/>
    <w:qFormat/>
    <w:uiPriority w:val="0"/>
    <w:pPr>
      <w:textAlignment w:val="baseline"/>
    </w:pPr>
    <w:rPr>
      <w:rFonts w:ascii="楷体_GB2312" w:hAnsi="Calibri" w:eastAsia="楷体_GB2312"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35</Pages>
  <Words>14790</Words>
  <Characters>15520</Characters>
  <Lines>7</Lines>
  <Paragraphs>2</Paragraphs>
  <TotalTime>7</TotalTime>
  <ScaleCrop>false</ScaleCrop>
  <LinksUpToDate>false</LinksUpToDate>
  <CharactersWithSpaces>15625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2020-08-26T09:39:00Z</dcterms:created>
  <dc:creator>个人用户</dc:creator>
  <cp:lastModifiedBy>Administrator</cp:lastModifiedBy>
  <cp:lastPrinted>2023-02-02T02:37:00Z</cp:lastPrinted>
  <dcterms:modified xsi:type="dcterms:W3CDTF">2023-02-28T08:47:13Z</dcterms:modified>
  <dc:title>瀍河回族区住房保障和房产服务中心</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CE0BF6751A304DCCABCE571E6892F1E7</vt:lpwstr>
  </property>
</Properties>
</file>