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spacing w:line="600" w:lineRule="exact"/>
        <w:ind w:firstLine="560" w:firstLineChars="200"/>
        <w:jc w:val="cente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sz w:val="32"/>
          <w:szCs w:val="28"/>
        </w:rPr>
        <w:t>瀍政复决字</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〔2024〕第34号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汤某某。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被申请人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w:t>
      </w:r>
      <w:r>
        <w:rPr>
          <w:rFonts w:hint="eastAsia" w:ascii="华文仿宋" w:hAnsi="华文仿宋" w:eastAsia="华文仿宋" w:cs="华文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不服被申请人2024年6月6日在全国12315平台对其投诉举报某连锁有限公司XX店一事作出的不予立案决定，</w:t>
      </w:r>
      <w:r>
        <w:rPr>
          <w:rFonts w:hint="eastAsia" w:ascii="华文仿宋" w:hAnsi="华文仿宋" w:eastAsia="华文仿宋" w:cs="华文仿宋"/>
          <w:color w:val="000000" w:themeColor="text1"/>
          <w:sz w:val="32"/>
          <w:szCs w:val="32"/>
          <w:highlight w:val="none"/>
          <w14:textFill>
            <w14:solidFill>
              <w14:schemeClr w14:val="tx1"/>
            </w14:solidFill>
          </w14:textFill>
        </w:rPr>
        <w:t>向本机关提出行政复议申请。本机关</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于2024年6月20日</w:t>
      </w:r>
      <w:r>
        <w:rPr>
          <w:rFonts w:hint="eastAsia" w:ascii="华文仿宋" w:hAnsi="华文仿宋" w:eastAsia="华文仿宋" w:cs="华文仿宋"/>
          <w:color w:val="000000" w:themeColor="text1"/>
          <w:sz w:val="32"/>
          <w:szCs w:val="32"/>
          <w:highlight w:val="none"/>
          <w14:textFill>
            <w14:solidFill>
              <w14:schemeClr w14:val="tx1"/>
            </w14:solidFill>
          </w14:textFill>
        </w:rPr>
        <w:t>收到申请后，依法予以受理，现已审理终结。</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default"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申请人请求</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1、依法撤销被申请人于2024年5月16日在全国12315 互联网平台（编号:1410304002024051658807983）作出不予立案的具体行政行为。2、重新对商家违法行为立案调查、书面告知申请人立案情况和处理结果。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5月16日申请人通过全国12315互联网平台向被申请人投诉某连锁有限公司XX店，申请人在某APP店铺购买了冻疮膏消肿止痒冻伤膏。收到货发现:该产品为OTC非处方药，违反了《药品广告审查发布标准》第六条及第七条的规定。申请人认为被投诉人的违法行为严峻的侵犯了申请人的合法权益，要求按照《消费者协议保护法》退一赔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6月6日被申请人在全国12315互联网平台立案情况处告知不立案，原因:接市局12315中心转办的投诉，我局已予以受理，受理后及时通知了被投诉人，以期开展调解工作，但被投诉人明确拒绝调解，根据《市场监督管理投诉举报处理暂行办法》第二十一条第一款第(三)项之规定，决定终止本次调解。对该店的举报，经我局执法人员核查，被举报人违法行为轻微并及时改正，没有造成危害后果，根据《市场监督管理行政处罚程序规定》第二十条第一款第(一)项之规定，不予立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第二十条 经核查，有下列情形之一的，可以不予立案:(一)违法行为轻微并及时改正，没有造成危害后果;申请人财产已经受到了损害，难道被申请人不知道吗？还是包庇违法商家？且根据《市场监督管理行政处罚程序规定》第十九条第一项的规定，申请人已经提供了被投诉举报人违法的初步证据。且被申请人未提供证据证明申请人的证据是不存在的，应该立案调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综上被申请人不予立案的行政行为明显不当，认定事实不清，无法律依据，未全面履行法定职责，侵害申请人的合法权益，应予撤销。</w:t>
      </w:r>
    </w:p>
    <w:p>
      <w:pPr>
        <w:ind w:firstLine="643" w:firstLineChars="200"/>
        <w:rPr>
          <w:rFonts w:hint="eastAsia" w:ascii="华文仿宋" w:hAnsi="华文仿宋" w:eastAsia="华文仿宋" w:cs="华文仿宋"/>
          <w:b w:val="0"/>
          <w:bCs w:val="0"/>
          <w:color w:val="000000" w:themeColor="text1"/>
          <w:sz w:val="32"/>
          <w:szCs w:val="32"/>
          <w:highlight w:val="none"/>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被申请人辩称：</w:t>
      </w:r>
      <w:r>
        <w:rPr>
          <w:rFonts w:hint="eastAsia" w:ascii="华文仿宋" w:hAnsi="华文仿宋" w:eastAsia="华文仿宋" w:cs="华文仿宋"/>
          <w:sz w:val="32"/>
          <w:szCs w:val="32"/>
          <w:lang w:val="en-US" w:eastAsia="zh-CN"/>
        </w:rPr>
        <w:t>2024年5月13日，</w:t>
      </w:r>
      <w:r>
        <w:rPr>
          <w:rFonts w:hint="eastAsia" w:ascii="华文仿宋" w:hAnsi="华文仿宋" w:eastAsia="华文仿宋" w:cs="华文仿宋"/>
          <w:sz w:val="32"/>
          <w:szCs w:val="32"/>
          <w:lang w:eastAsia="zh-CN"/>
        </w:rPr>
        <w:t>申请人购买了</w:t>
      </w:r>
      <w:r>
        <w:rPr>
          <w:rFonts w:hint="eastAsia" w:ascii="华文仿宋" w:hAnsi="华文仿宋" w:eastAsia="华文仿宋" w:cs="华文仿宋"/>
          <w:b w:val="0"/>
          <w:bCs w:val="0"/>
          <w:color w:val="000000" w:themeColor="text1"/>
          <w:sz w:val="32"/>
          <w:szCs w:val="32"/>
          <w:highlight w:val="none"/>
          <w:lang w:eastAsia="zh-CN"/>
          <w14:textFill>
            <w14:solidFill>
              <w14:schemeClr w14:val="tx1"/>
            </w14:solidFill>
          </w14:textFill>
        </w:rPr>
        <w:t>某连锁有限公司XX店</w:t>
      </w:r>
      <w:r>
        <w:rPr>
          <w:rFonts w:hint="eastAsia" w:ascii="华文仿宋" w:hAnsi="华文仿宋" w:eastAsia="华文仿宋" w:cs="华文仿宋"/>
          <w:b w:val="0"/>
          <w:bCs w:val="0"/>
          <w:color w:val="000000" w:themeColor="text1"/>
          <w:sz w:val="32"/>
          <w:szCs w:val="32"/>
          <w:highlight w:val="none"/>
          <w14:textFill>
            <w14:solidFill>
              <w14:schemeClr w14:val="tx1"/>
            </w14:solidFill>
          </w14:textFill>
        </w:rPr>
        <w:t>（以下简称“被投诉举报人”）</w:t>
      </w:r>
      <w:r>
        <w:rPr>
          <w:rFonts w:hint="eastAsia" w:ascii="华文仿宋" w:hAnsi="华文仿宋" w:eastAsia="华文仿宋" w:cs="华文仿宋"/>
          <w:sz w:val="32"/>
          <w:szCs w:val="32"/>
          <w:lang w:eastAsia="zh-CN"/>
        </w:rPr>
        <w:t>销售的</w:t>
      </w:r>
      <w:r>
        <w:rPr>
          <w:rFonts w:hint="eastAsia" w:ascii="华文仿宋" w:hAnsi="华文仿宋" w:eastAsia="华文仿宋" w:cs="华文仿宋"/>
          <w:sz w:val="32"/>
          <w:szCs w:val="32"/>
          <w:lang w:val="en-US" w:eastAsia="zh-CN"/>
        </w:rPr>
        <w:t>非处方药</w:t>
      </w:r>
      <w:r>
        <w:rPr>
          <w:rFonts w:hint="eastAsia" w:ascii="华文仿宋" w:hAnsi="华文仿宋" w:eastAsia="华文仿宋" w:cs="华文仿宋"/>
          <w:sz w:val="32"/>
          <w:szCs w:val="32"/>
          <w:lang w:eastAsia="zh-CN"/>
        </w:rPr>
        <w:t>冻疮膏，</w:t>
      </w:r>
      <w:r>
        <w:rPr>
          <w:rFonts w:hint="eastAsia" w:ascii="华文仿宋" w:hAnsi="华文仿宋" w:eastAsia="华文仿宋" w:cs="华文仿宋"/>
          <w:b w:val="0"/>
          <w:bCs w:val="0"/>
          <w:color w:val="000000" w:themeColor="text1"/>
          <w:sz w:val="32"/>
          <w:szCs w:val="32"/>
          <w:highlight w:val="none"/>
          <w14:textFill>
            <w14:solidFill>
              <w14:schemeClr w14:val="tx1"/>
            </w14:solidFill>
          </w14:textFill>
        </w:rPr>
        <w:t>2024年</w:t>
      </w: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5</w:t>
      </w:r>
      <w:r>
        <w:rPr>
          <w:rFonts w:hint="eastAsia" w:ascii="华文仿宋" w:hAnsi="华文仿宋" w:eastAsia="华文仿宋" w:cs="华文仿宋"/>
          <w:b w:val="0"/>
          <w:bCs w:val="0"/>
          <w:color w:val="000000" w:themeColor="text1"/>
          <w:sz w:val="32"/>
          <w:szCs w:val="32"/>
          <w:highlight w:val="none"/>
          <w14:textFill>
            <w14:solidFill>
              <w14:schemeClr w14:val="tx1"/>
            </w14:solidFill>
          </w14:textFill>
        </w:rPr>
        <w:t>月</w:t>
      </w: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16</w:t>
      </w:r>
      <w:r>
        <w:rPr>
          <w:rFonts w:hint="eastAsia" w:ascii="华文仿宋" w:hAnsi="华文仿宋" w:eastAsia="华文仿宋" w:cs="华文仿宋"/>
          <w:b w:val="0"/>
          <w:bCs w:val="0"/>
          <w:color w:val="000000" w:themeColor="text1"/>
          <w:sz w:val="32"/>
          <w:szCs w:val="32"/>
          <w:highlight w:val="none"/>
          <w14:textFill>
            <w14:solidFill>
              <w14:schemeClr w14:val="tx1"/>
            </w14:solidFill>
          </w14:textFill>
        </w:rPr>
        <w:t>日，被申请人收到申请人</w:t>
      </w: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12315平台</w:t>
      </w:r>
      <w:r>
        <w:rPr>
          <w:rFonts w:hint="eastAsia" w:ascii="华文仿宋" w:hAnsi="华文仿宋" w:eastAsia="华文仿宋" w:cs="华文仿宋"/>
          <w:b w:val="0"/>
          <w:bCs w:val="0"/>
          <w:color w:val="000000" w:themeColor="text1"/>
          <w:sz w:val="32"/>
          <w:szCs w:val="32"/>
          <w:highlight w:val="none"/>
          <w14:textFill>
            <w14:solidFill>
              <w14:schemeClr w14:val="tx1"/>
            </w14:solidFill>
          </w14:textFill>
        </w:rPr>
        <w:t>投诉举报，</w:t>
      </w: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申请人</w:t>
      </w:r>
      <w:r>
        <w:rPr>
          <w:rFonts w:hint="eastAsia" w:ascii="华文仿宋" w:hAnsi="华文仿宋" w:eastAsia="华文仿宋" w:cs="华文仿宋"/>
          <w:sz w:val="32"/>
          <w:szCs w:val="32"/>
          <w:lang w:eastAsia="zh-CN"/>
        </w:rPr>
        <w:t>认为</w:t>
      </w:r>
      <w:r>
        <w:rPr>
          <w:rFonts w:hint="eastAsia" w:ascii="华文仿宋" w:hAnsi="华文仿宋" w:eastAsia="华文仿宋" w:cs="华文仿宋"/>
          <w:sz w:val="32"/>
          <w:szCs w:val="32"/>
          <w:lang w:val="en-US" w:eastAsia="zh-CN"/>
        </w:rPr>
        <w:t>被投诉举报人</w:t>
      </w:r>
      <w:r>
        <w:rPr>
          <w:rFonts w:hint="eastAsia" w:ascii="华文仿宋" w:hAnsi="华文仿宋" w:eastAsia="华文仿宋" w:cs="华文仿宋"/>
          <w:sz w:val="32"/>
          <w:szCs w:val="32"/>
          <w:lang w:eastAsia="zh-CN"/>
        </w:rPr>
        <w:t>发布的广告未标明非处方药专用标识（</w:t>
      </w:r>
      <w:r>
        <w:rPr>
          <w:rFonts w:hint="eastAsia" w:ascii="华文仿宋" w:hAnsi="华文仿宋" w:eastAsia="华文仿宋" w:cs="华文仿宋"/>
          <w:sz w:val="32"/>
          <w:szCs w:val="32"/>
          <w:lang w:val="en-US" w:eastAsia="zh-CN"/>
        </w:rPr>
        <w:t>OTC</w:t>
      </w:r>
      <w:r>
        <w:rPr>
          <w:rFonts w:hint="eastAsia" w:ascii="华文仿宋" w:hAnsi="华文仿宋" w:eastAsia="华文仿宋" w:cs="华文仿宋"/>
          <w:sz w:val="32"/>
          <w:szCs w:val="32"/>
          <w:lang w:eastAsia="zh-CN"/>
        </w:rPr>
        <w:t>）且广告内容与药品说明书不一致，不符合《药品广告审查发布标准》的规定（</w:t>
      </w:r>
      <w:r>
        <w:rPr>
          <w:rFonts w:hint="eastAsia" w:ascii="华文仿宋" w:hAnsi="华文仿宋" w:eastAsia="华文仿宋" w:cs="华文仿宋"/>
          <w:sz w:val="32"/>
          <w:szCs w:val="32"/>
          <w:lang w:val="en-US" w:eastAsia="zh-CN"/>
        </w:rPr>
        <w:t>2020年3月1日已废止</w:t>
      </w:r>
      <w:r>
        <w:rPr>
          <w:rFonts w:hint="eastAsia" w:ascii="华文仿宋" w:hAnsi="华文仿宋" w:eastAsia="华文仿宋" w:cs="华文仿宋"/>
          <w:sz w:val="32"/>
          <w:szCs w:val="32"/>
          <w:lang w:eastAsia="zh-CN"/>
        </w:rPr>
        <w:t>），涉嫌违反</w:t>
      </w:r>
      <w:r>
        <w:rPr>
          <w:rFonts w:hint="eastAsia" w:ascii="华文仿宋" w:hAnsi="华文仿宋" w:eastAsia="华文仿宋" w:cs="华文仿宋"/>
          <w:b w:val="0"/>
          <w:bCs w:val="0"/>
          <w:sz w:val="32"/>
          <w:szCs w:val="32"/>
          <w:lang w:eastAsia="zh-CN"/>
        </w:rPr>
        <w:t>《中华人民共和国广告法》第四条和第十六条第二款的规定，</w:t>
      </w:r>
      <w:r>
        <w:rPr>
          <w:rFonts w:hint="eastAsia" w:ascii="华文仿宋" w:hAnsi="华文仿宋" w:eastAsia="华文仿宋" w:cs="华文仿宋"/>
          <w:b w:val="0"/>
          <w:bCs w:val="0"/>
          <w:color w:val="000000" w:themeColor="text1"/>
          <w:sz w:val="32"/>
          <w:szCs w:val="32"/>
          <w:highlight w:val="none"/>
          <w14:textFill>
            <w14:solidFill>
              <w14:schemeClr w14:val="tx1"/>
            </w14:solidFill>
          </w14:textFill>
        </w:rPr>
        <w:t>请求依法</w:t>
      </w:r>
      <w:r>
        <w:rPr>
          <w:rFonts w:hint="eastAsia" w:ascii="华文仿宋" w:hAnsi="华文仿宋" w:eastAsia="华文仿宋" w:cs="华文仿宋"/>
          <w:b w:val="0"/>
          <w:bCs w:val="0"/>
          <w:color w:val="000000" w:themeColor="text1"/>
          <w:sz w:val="32"/>
          <w:szCs w:val="32"/>
          <w:highlight w:val="none"/>
          <w:lang w:eastAsia="zh-CN"/>
          <w14:textFill>
            <w14:solidFill>
              <w14:schemeClr w14:val="tx1"/>
            </w14:solidFill>
          </w14:textFill>
        </w:rPr>
        <w:t>查处、退赔费用及赔偿损失</w:t>
      </w:r>
      <w:r>
        <w:rPr>
          <w:rFonts w:hint="eastAsia" w:ascii="华文仿宋" w:hAnsi="华文仿宋" w:eastAsia="华文仿宋" w:cs="华文仿宋"/>
          <w:b w:val="0"/>
          <w:bCs w:val="0"/>
          <w:color w:val="000000" w:themeColor="text1"/>
          <w:sz w:val="32"/>
          <w:szCs w:val="32"/>
          <w:highlight w:val="none"/>
          <w14:textFill>
            <w14:solidFill>
              <w14:schemeClr w14:val="tx1"/>
            </w14:solidFill>
          </w14:textFill>
        </w:rPr>
        <w:t>。</w:t>
      </w:r>
    </w:p>
    <w:p>
      <w:pPr>
        <w:ind w:firstLine="640" w:firstLineChars="200"/>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一、针对申请人投诉事项，2024年5月17日被申请人予以受理并于当日在12315平台回复申请人。2024年6月5日，因被投诉举报人明确表示拒绝调解，被申请人于当日作出终止调解决定。</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针对申请人</w:t>
      </w:r>
      <w:r>
        <w:rPr>
          <w:rFonts w:hint="eastAsia" w:ascii="华文仿宋" w:hAnsi="华文仿宋" w:eastAsia="华文仿宋" w:cs="华文仿宋"/>
          <w:sz w:val="32"/>
          <w:szCs w:val="32"/>
        </w:rPr>
        <w:t>举报事项</w:t>
      </w:r>
      <w:r>
        <w:rPr>
          <w:rFonts w:hint="eastAsia" w:ascii="华文仿宋" w:hAnsi="华文仿宋" w:eastAsia="华文仿宋" w:cs="华文仿宋"/>
          <w:sz w:val="32"/>
          <w:szCs w:val="32"/>
          <w:lang w:eastAsia="zh-CN"/>
        </w:rPr>
        <w:t>，经查，被投诉举报人在</w:t>
      </w:r>
      <w:r>
        <w:rPr>
          <w:rFonts w:hint="eastAsia" w:ascii="华文仿宋" w:hAnsi="华文仿宋" w:eastAsia="华文仿宋" w:cs="华文仿宋"/>
          <w:sz w:val="32"/>
          <w:szCs w:val="32"/>
          <w:lang w:val="en-US" w:eastAsia="zh-CN"/>
        </w:rPr>
        <w:t>某</w:t>
      </w:r>
      <w:r>
        <w:rPr>
          <w:rFonts w:hint="eastAsia" w:ascii="华文仿宋" w:hAnsi="华文仿宋" w:eastAsia="华文仿宋" w:cs="华文仿宋"/>
          <w:sz w:val="32"/>
          <w:szCs w:val="32"/>
          <w:lang w:eastAsia="zh-CN"/>
        </w:rPr>
        <w:t>平台网店销售非处方药冻疮膏时，发布含有“止痛止痒、抗菌消炎”、“冻疮膏消肿止痒冻伤膏手脚脸部耳朵长冻疮红肿瘙痒川石冻疮膏”等内容的广告，而且未显著标明非处方药专用标识（</w:t>
      </w:r>
      <w:r>
        <w:rPr>
          <w:rFonts w:hint="eastAsia" w:ascii="华文仿宋" w:hAnsi="华文仿宋" w:eastAsia="华文仿宋" w:cs="华文仿宋"/>
          <w:sz w:val="32"/>
          <w:szCs w:val="32"/>
          <w:lang w:val="en-US" w:eastAsia="zh-CN"/>
        </w:rPr>
        <w:t>OTC</w:t>
      </w:r>
      <w:r>
        <w:rPr>
          <w:rFonts w:hint="eastAsia" w:ascii="华文仿宋" w:hAnsi="华文仿宋" w:eastAsia="华文仿宋" w:cs="华文仿宋"/>
          <w:sz w:val="32"/>
          <w:szCs w:val="32"/>
          <w:lang w:eastAsia="zh-CN"/>
        </w:rPr>
        <w:t>）和提示语“请按药品说明书或者在药师指导下购买和使用”。</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涉案药品说明书中适应症表述为用于冻疮，药理作用为本品所含樟脑具有促进局部皮肤血液循环，止痛、止痒作用，所含硼酸具有轻度抗菌消炎作用。结合所发布的广告内容，被申请人认为，广告内容与说明书一致</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eastAsia="zh-CN"/>
        </w:rPr>
        <w:t>但是发布的广告未</w:t>
      </w:r>
      <w:r>
        <w:rPr>
          <w:rFonts w:hint="eastAsia" w:ascii="华文仿宋" w:hAnsi="华文仿宋" w:eastAsia="华文仿宋" w:cs="华文仿宋"/>
          <w:b w:val="0"/>
          <w:bCs w:val="0"/>
          <w:sz w:val="32"/>
          <w:szCs w:val="32"/>
          <w:lang w:eastAsia="zh-CN"/>
        </w:rPr>
        <w:t>显著</w:t>
      </w:r>
      <w:r>
        <w:rPr>
          <w:rFonts w:hint="eastAsia" w:ascii="华文仿宋" w:hAnsi="华文仿宋" w:eastAsia="华文仿宋" w:cs="华文仿宋"/>
          <w:sz w:val="32"/>
          <w:szCs w:val="32"/>
          <w:lang w:eastAsia="zh-CN"/>
        </w:rPr>
        <w:t>标明非处方药专用标识（</w:t>
      </w:r>
      <w:r>
        <w:rPr>
          <w:rFonts w:hint="eastAsia" w:ascii="华文仿宋" w:hAnsi="华文仿宋" w:eastAsia="华文仿宋" w:cs="华文仿宋"/>
          <w:sz w:val="32"/>
          <w:szCs w:val="32"/>
          <w:lang w:val="en-US" w:eastAsia="zh-CN"/>
        </w:rPr>
        <w:t>OTC</w:t>
      </w:r>
      <w:r>
        <w:rPr>
          <w:rFonts w:hint="eastAsia" w:ascii="华文仿宋" w:hAnsi="华文仿宋" w:eastAsia="华文仿宋" w:cs="华文仿宋"/>
          <w:sz w:val="32"/>
          <w:szCs w:val="32"/>
          <w:lang w:eastAsia="zh-CN"/>
        </w:rPr>
        <w:t>）和提示语“请按药品说明书或者在药师指导下购买和使用”，</w:t>
      </w:r>
      <w:r>
        <w:rPr>
          <w:rFonts w:hint="eastAsia" w:ascii="华文仿宋" w:hAnsi="华文仿宋" w:eastAsia="华文仿宋" w:cs="华文仿宋"/>
          <w:sz w:val="32"/>
          <w:szCs w:val="32"/>
          <w:lang w:val="en-US" w:eastAsia="zh-CN"/>
        </w:rPr>
        <w:t>违反了</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药品、医疗器械、保健食品、特殊医学用途配方食品广告审查管理暂行办法</w:t>
      </w: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五条第二款</w:t>
      </w:r>
      <w:r>
        <w:rPr>
          <w:rFonts w:hint="eastAsia" w:ascii="华文仿宋" w:hAnsi="华文仿宋" w:eastAsia="华文仿宋" w:cs="华文仿宋"/>
          <w:sz w:val="32"/>
          <w:szCs w:val="32"/>
        </w:rPr>
        <w:t>的规定</w:t>
      </w:r>
      <w:r>
        <w:rPr>
          <w:rFonts w:hint="eastAsia" w:ascii="华文仿宋" w:hAnsi="华文仿宋" w:eastAsia="华文仿宋" w:cs="华文仿宋"/>
          <w:sz w:val="32"/>
          <w:szCs w:val="32"/>
          <w:lang w:eastAsia="zh-CN"/>
        </w:rPr>
        <w:t>。</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被投诉举报人在被申请人核查期间已下架所售药品并停止发布违法广告，鉴于其违法行为轻微并及时改正，未造成危害，</w:t>
      </w:r>
      <w:r>
        <w:rPr>
          <w:rFonts w:hint="eastAsia" w:ascii="华文仿宋" w:hAnsi="华文仿宋" w:eastAsia="华文仿宋" w:cs="华文仿宋"/>
          <w:sz w:val="32"/>
          <w:szCs w:val="32"/>
        </w:rPr>
        <w:t>依据《市场监督管理</w:t>
      </w:r>
      <w:r>
        <w:rPr>
          <w:rFonts w:hint="eastAsia" w:ascii="华文仿宋" w:hAnsi="华文仿宋" w:eastAsia="华文仿宋" w:cs="华文仿宋"/>
          <w:sz w:val="32"/>
          <w:szCs w:val="32"/>
          <w:lang w:eastAsia="zh-CN"/>
        </w:rPr>
        <w:t>行政处罚程序规定</w:t>
      </w: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二</w:t>
      </w:r>
      <w:r>
        <w:rPr>
          <w:rFonts w:hint="eastAsia" w:ascii="华文仿宋" w:hAnsi="华文仿宋" w:eastAsia="华文仿宋" w:cs="华文仿宋"/>
          <w:sz w:val="32"/>
          <w:szCs w:val="32"/>
        </w:rPr>
        <w:t>十条第</w:t>
      </w:r>
      <w:r>
        <w:rPr>
          <w:rFonts w:hint="eastAsia" w:ascii="华文仿宋" w:hAnsi="华文仿宋" w:eastAsia="华文仿宋" w:cs="华文仿宋"/>
          <w:sz w:val="32"/>
          <w:szCs w:val="32"/>
          <w:lang w:eastAsia="zh-CN"/>
        </w:rPr>
        <w:t>一</w:t>
      </w:r>
      <w:r>
        <w:rPr>
          <w:rFonts w:hint="eastAsia" w:ascii="华文仿宋" w:hAnsi="华文仿宋" w:eastAsia="华文仿宋" w:cs="华文仿宋"/>
          <w:sz w:val="32"/>
          <w:szCs w:val="32"/>
        </w:rPr>
        <w:t>款</w:t>
      </w:r>
      <w:r>
        <w:rPr>
          <w:rFonts w:hint="eastAsia" w:ascii="华文仿宋" w:hAnsi="华文仿宋" w:eastAsia="华文仿宋" w:cs="华文仿宋"/>
          <w:sz w:val="32"/>
          <w:szCs w:val="32"/>
          <w:lang w:eastAsia="zh-CN"/>
        </w:rPr>
        <w:t>第（一）项</w:t>
      </w:r>
      <w:r>
        <w:rPr>
          <w:rFonts w:hint="eastAsia" w:ascii="华文仿宋" w:hAnsi="华文仿宋" w:eastAsia="华文仿宋" w:cs="华文仿宋"/>
          <w:sz w:val="32"/>
          <w:szCs w:val="32"/>
        </w:rPr>
        <w:t>的规定</w:t>
      </w:r>
      <w:r>
        <w:rPr>
          <w:rFonts w:hint="eastAsia" w:ascii="华文仿宋" w:hAnsi="华文仿宋" w:eastAsia="华文仿宋" w:cs="华文仿宋"/>
          <w:sz w:val="32"/>
          <w:szCs w:val="32"/>
          <w:lang w:eastAsia="zh-CN"/>
        </w:rPr>
        <w:t>，被申请人于</w:t>
      </w:r>
      <w:r>
        <w:rPr>
          <w:rFonts w:hint="eastAsia" w:ascii="华文仿宋" w:hAnsi="华文仿宋" w:eastAsia="华文仿宋" w:cs="华文仿宋"/>
          <w:sz w:val="32"/>
          <w:szCs w:val="32"/>
          <w:lang w:val="en-US" w:eastAsia="zh-CN"/>
        </w:rPr>
        <w:t>2024年6月6日</w:t>
      </w:r>
      <w:r>
        <w:rPr>
          <w:rFonts w:hint="eastAsia" w:ascii="华文仿宋" w:hAnsi="华文仿宋" w:eastAsia="华文仿宋" w:cs="华文仿宋"/>
          <w:sz w:val="32"/>
          <w:szCs w:val="32"/>
          <w:lang w:eastAsia="zh-CN"/>
        </w:rPr>
        <w:t>对被投诉举报人作出不予立案的决定，并于</w:t>
      </w:r>
      <w:r>
        <w:rPr>
          <w:rFonts w:hint="eastAsia" w:ascii="华文仿宋" w:hAnsi="华文仿宋" w:eastAsia="华文仿宋" w:cs="华文仿宋"/>
          <w:sz w:val="32"/>
          <w:szCs w:val="32"/>
          <w:lang w:val="en-US" w:eastAsia="zh-CN"/>
        </w:rPr>
        <w:t>当日通过12315平台将不予立案决定和终止调解决定一并告知申请人。</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申请人不具有提起行政复议的资格。依据《中华人民共和国行政复议法》第十一条“有下列情形之一的，公民、法人或者其他组织可以依照本法申请行政复议：（十五）认为行政机关的其他行政行为侵犯其合法权益”的规定，本案中，被申请人对申请人的举报事项依法作出不予立案的决定，该决定未增加或减损申请人的权利或义务，对申请人的合法权益不产生实际影响，因此申请人不具有申请行政复议的资格。</w:t>
      </w:r>
    </w:p>
    <w:p>
      <w:pPr>
        <w:ind w:firstLine="640" w:firstLineChars="200"/>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sz w:val="32"/>
          <w:szCs w:val="32"/>
          <w:lang w:val="en-US" w:eastAsia="zh-CN"/>
        </w:rPr>
        <w:t>综上，申请人提起的行政复议没有事实和法律依据，恳请依法驳回其复议请求。</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3" w:firstLineChars="200"/>
        <w:jc w:val="left"/>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经查</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b w:val="0"/>
          <w:bCs w:val="0"/>
          <w:sz w:val="32"/>
          <w:szCs w:val="32"/>
        </w:rPr>
        <w:t>2024年</w:t>
      </w:r>
      <w:r>
        <w:rPr>
          <w:rFonts w:hint="eastAsia" w:ascii="华文仿宋" w:hAnsi="华文仿宋" w:eastAsia="华文仿宋" w:cs="华文仿宋"/>
          <w:b w:val="0"/>
          <w:bCs w:val="0"/>
          <w:sz w:val="32"/>
          <w:szCs w:val="32"/>
          <w:lang w:val="en-US" w:eastAsia="zh-CN"/>
        </w:rPr>
        <w:t>5</w:t>
      </w:r>
      <w:r>
        <w:rPr>
          <w:rFonts w:hint="eastAsia" w:ascii="华文仿宋" w:hAnsi="华文仿宋" w:eastAsia="华文仿宋" w:cs="华文仿宋"/>
          <w:b w:val="0"/>
          <w:bCs w:val="0"/>
          <w:sz w:val="32"/>
          <w:szCs w:val="32"/>
        </w:rPr>
        <w:t>月</w:t>
      </w:r>
      <w:r>
        <w:rPr>
          <w:rFonts w:hint="eastAsia" w:ascii="华文仿宋" w:hAnsi="华文仿宋" w:eastAsia="华文仿宋" w:cs="华文仿宋"/>
          <w:b w:val="0"/>
          <w:bCs w:val="0"/>
          <w:sz w:val="32"/>
          <w:szCs w:val="32"/>
          <w:lang w:val="en-US" w:eastAsia="zh-CN"/>
        </w:rPr>
        <w:t>16</w:t>
      </w:r>
      <w:r>
        <w:rPr>
          <w:rFonts w:hint="eastAsia" w:ascii="华文仿宋" w:hAnsi="华文仿宋" w:eastAsia="华文仿宋" w:cs="华文仿宋"/>
          <w:b w:val="0"/>
          <w:bCs w:val="0"/>
          <w:sz w:val="32"/>
          <w:szCs w:val="32"/>
        </w:rPr>
        <w:t>日，申请人</w:t>
      </w:r>
      <w:r>
        <w:rPr>
          <w:rFonts w:hint="eastAsia" w:ascii="华文仿宋" w:hAnsi="华文仿宋" w:eastAsia="华文仿宋" w:cs="华文仿宋"/>
          <w:b w:val="0"/>
          <w:bCs w:val="0"/>
          <w:sz w:val="32"/>
          <w:szCs w:val="32"/>
          <w:lang w:val="en-US" w:eastAsia="zh-CN"/>
        </w:rPr>
        <w:t>通过全国12315平台向</w:t>
      </w:r>
      <w:r>
        <w:rPr>
          <w:rFonts w:hint="eastAsia" w:ascii="华文仿宋" w:hAnsi="华文仿宋" w:eastAsia="华文仿宋" w:cs="华文仿宋"/>
          <w:b w:val="0"/>
          <w:bCs w:val="0"/>
          <w:sz w:val="32"/>
          <w:szCs w:val="32"/>
        </w:rPr>
        <w:t>被申请人投诉举报，称</w:t>
      </w:r>
      <w:r>
        <w:rPr>
          <w:rFonts w:hint="eastAsia" w:ascii="华文仿宋" w:hAnsi="华文仿宋" w:eastAsia="华文仿宋" w:cs="华文仿宋"/>
          <w:b w:val="0"/>
          <w:bCs w:val="0"/>
          <w:sz w:val="32"/>
          <w:szCs w:val="32"/>
          <w:lang w:eastAsia="zh-CN"/>
        </w:rPr>
        <w:t>某连锁有限公司XX店</w:t>
      </w:r>
      <w:r>
        <w:rPr>
          <w:rFonts w:hint="eastAsia" w:ascii="华文仿宋" w:hAnsi="华文仿宋" w:eastAsia="华文仿宋" w:cs="华文仿宋"/>
          <w:b w:val="0"/>
          <w:bCs w:val="0"/>
          <w:sz w:val="32"/>
          <w:szCs w:val="32"/>
        </w:rPr>
        <w:t>销售的</w:t>
      </w:r>
      <w:r>
        <w:rPr>
          <w:rFonts w:hint="eastAsia" w:ascii="华文仿宋" w:hAnsi="华文仿宋" w:eastAsia="华文仿宋" w:cs="华文仿宋"/>
          <w:b w:val="0"/>
          <w:bCs w:val="0"/>
          <w:sz w:val="32"/>
          <w:szCs w:val="32"/>
          <w:lang w:eastAsia="zh-CN"/>
        </w:rPr>
        <w:t>非处方药冻疮膏涉</w:t>
      </w:r>
      <w:r>
        <w:rPr>
          <w:rFonts w:hint="eastAsia" w:ascii="华文仿宋" w:hAnsi="华文仿宋" w:eastAsia="华文仿宋" w:cs="华文仿宋"/>
          <w:b w:val="0"/>
          <w:bCs w:val="0"/>
          <w:sz w:val="32"/>
          <w:szCs w:val="32"/>
        </w:rPr>
        <w:t>嫌</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违反《药品广告审查发布标准》（2020年3月1日已废止）第六条及第七条的规定。</w:t>
      </w:r>
      <w:r>
        <w:rPr>
          <w:rFonts w:hint="eastAsia" w:ascii="华文仿宋" w:hAnsi="华文仿宋" w:eastAsia="华文仿宋" w:cs="华文仿宋"/>
          <w:b w:val="0"/>
          <w:bCs w:val="0"/>
          <w:sz w:val="32"/>
          <w:szCs w:val="32"/>
        </w:rPr>
        <w:t>请求</w:t>
      </w:r>
      <w:r>
        <w:rPr>
          <w:rFonts w:hint="eastAsia" w:ascii="华文仿宋" w:hAnsi="华文仿宋" w:eastAsia="华文仿宋" w:cs="华文仿宋"/>
          <w:sz w:val="32"/>
          <w:szCs w:val="32"/>
        </w:rPr>
        <w:t>依法</w:t>
      </w:r>
      <w:r>
        <w:rPr>
          <w:rFonts w:hint="eastAsia" w:ascii="华文仿宋" w:hAnsi="华文仿宋" w:eastAsia="华文仿宋" w:cs="华文仿宋"/>
          <w:sz w:val="32"/>
          <w:szCs w:val="32"/>
          <w:lang w:eastAsia="zh-CN"/>
        </w:rPr>
        <w:t>查处、</w:t>
      </w:r>
      <w:r>
        <w:rPr>
          <w:rFonts w:hint="eastAsia" w:ascii="华文仿宋" w:hAnsi="华文仿宋" w:eastAsia="华文仿宋" w:cs="华文仿宋"/>
          <w:b w:val="0"/>
          <w:bCs w:val="0"/>
          <w:sz w:val="32"/>
          <w:szCs w:val="32"/>
          <w:lang w:eastAsia="zh-CN"/>
        </w:rPr>
        <w:t>退赔费用及赔偿损失</w:t>
      </w:r>
      <w:r>
        <w:rPr>
          <w:rFonts w:hint="eastAsia" w:ascii="华文仿宋" w:hAnsi="华文仿宋" w:eastAsia="华文仿宋" w:cs="华文仿宋"/>
          <w:b w:val="0"/>
          <w:bCs w:val="0"/>
          <w:sz w:val="32"/>
          <w:szCs w:val="32"/>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firstLine="640" w:firstLineChars="200"/>
        <w:jc w:val="left"/>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val="0"/>
          <w:bCs w:val="0"/>
          <w:sz w:val="32"/>
          <w:szCs w:val="32"/>
          <w:lang w:val="en-US" w:eastAsia="zh-CN"/>
        </w:rPr>
        <w:t>2024年5月17日，被申请人受理申请人</w:t>
      </w:r>
      <w:r>
        <w:rPr>
          <w:rFonts w:hint="eastAsia" w:ascii="华文仿宋" w:hAnsi="华文仿宋" w:eastAsia="华文仿宋" w:cs="华文仿宋"/>
          <w:b w:val="0"/>
          <w:bCs w:val="0"/>
          <w:sz w:val="32"/>
          <w:szCs w:val="32"/>
        </w:rPr>
        <w:t>投诉事项</w:t>
      </w:r>
      <w:r>
        <w:rPr>
          <w:rFonts w:hint="eastAsia" w:ascii="华文仿宋" w:hAnsi="华文仿宋" w:eastAsia="华文仿宋" w:cs="华文仿宋"/>
          <w:b w:val="0"/>
          <w:bCs w:val="0"/>
          <w:sz w:val="32"/>
          <w:szCs w:val="32"/>
          <w:lang w:val="en-US" w:eastAsia="zh-CN"/>
        </w:rPr>
        <w:t>并于当日通过全国12315平台告知申请人。2024年6月5日，</w:t>
      </w:r>
      <w:r>
        <w:rPr>
          <w:rFonts w:hint="eastAsia" w:ascii="华文仿宋" w:hAnsi="华文仿宋" w:eastAsia="华文仿宋" w:cs="华文仿宋"/>
          <w:sz w:val="32"/>
          <w:szCs w:val="32"/>
        </w:rPr>
        <w:t>被申请人</w:t>
      </w:r>
      <w:r>
        <w:rPr>
          <w:rFonts w:hint="eastAsia" w:ascii="华文仿宋" w:hAnsi="华文仿宋" w:eastAsia="华文仿宋" w:cs="华文仿宋"/>
          <w:sz w:val="32"/>
          <w:szCs w:val="32"/>
          <w:lang w:val="en-US" w:eastAsia="zh-CN"/>
        </w:rPr>
        <w:t>依据《市场监督管理投诉举报处理暂行办法》第二十一条第一款第（三）项的规定</w:t>
      </w:r>
      <w:r>
        <w:rPr>
          <w:rFonts w:hint="eastAsia" w:ascii="华文仿宋" w:hAnsi="华文仿宋" w:eastAsia="华文仿宋" w:cs="华文仿宋"/>
          <w:sz w:val="32"/>
          <w:szCs w:val="32"/>
        </w:rPr>
        <w:t>，作出终止调解决定</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2024年6月6日，</w:t>
      </w:r>
      <w:r>
        <w:rPr>
          <w:rFonts w:hint="eastAsia" w:ascii="华文仿宋" w:hAnsi="华文仿宋" w:eastAsia="华文仿宋" w:cs="华文仿宋"/>
          <w:sz w:val="32"/>
          <w:szCs w:val="32"/>
          <w:lang w:eastAsia="zh-CN"/>
        </w:rPr>
        <w:t>被申请人</w:t>
      </w:r>
      <w:bookmarkStart w:id="0" w:name="_GoBack"/>
      <w:bookmarkEnd w:id="0"/>
      <w:r>
        <w:rPr>
          <w:rFonts w:hint="eastAsia" w:ascii="华文仿宋" w:hAnsi="华文仿宋" w:eastAsia="华文仿宋" w:cs="华文仿宋"/>
          <w:sz w:val="32"/>
          <w:szCs w:val="32"/>
        </w:rPr>
        <w:t>对</w:t>
      </w:r>
      <w:r>
        <w:rPr>
          <w:rFonts w:hint="eastAsia" w:ascii="华文仿宋" w:hAnsi="华文仿宋" w:eastAsia="华文仿宋" w:cs="华文仿宋"/>
          <w:sz w:val="32"/>
          <w:szCs w:val="32"/>
          <w:lang w:val="en-US" w:eastAsia="zh-CN"/>
        </w:rPr>
        <w:t>申请人</w:t>
      </w:r>
      <w:r>
        <w:rPr>
          <w:rFonts w:hint="eastAsia" w:ascii="华文仿宋" w:hAnsi="华文仿宋" w:eastAsia="华文仿宋" w:cs="华文仿宋"/>
          <w:sz w:val="32"/>
          <w:szCs w:val="32"/>
        </w:rPr>
        <w:t>举报事项</w:t>
      </w:r>
      <w:r>
        <w:rPr>
          <w:rFonts w:hint="eastAsia" w:ascii="华文仿宋" w:hAnsi="华文仿宋" w:eastAsia="华文仿宋" w:cs="华文仿宋"/>
          <w:sz w:val="32"/>
          <w:szCs w:val="32"/>
          <w:lang w:eastAsia="zh-CN"/>
        </w:rPr>
        <w:t>作出不予立案决定，并于当日</w:t>
      </w:r>
      <w:r>
        <w:rPr>
          <w:rFonts w:hint="eastAsia" w:ascii="华文仿宋" w:hAnsi="华文仿宋" w:eastAsia="华文仿宋" w:cs="华文仿宋"/>
          <w:sz w:val="32"/>
          <w:szCs w:val="32"/>
          <w:lang w:val="en-US" w:eastAsia="zh-CN"/>
        </w:rPr>
        <w:t>通过全国12315平台将终止调解和不予立案决定一并告知申请人。</w:t>
      </w:r>
    </w:p>
    <w:p>
      <w:pPr>
        <w:keepNext w:val="0"/>
        <w:keepLines w:val="0"/>
        <w:pageBreakBefore w:val="0"/>
        <w:widowControl w:val="0"/>
        <w:kinsoku/>
        <w:overflowPunct/>
        <w:topLinePunct w:val="0"/>
        <w:autoSpaceDE/>
        <w:autoSpaceDN/>
        <w:bidi w:val="0"/>
        <w:adjustRightInd/>
        <w:snapToGrid/>
        <w:spacing w:line="560" w:lineRule="exact"/>
        <w:ind w:right="0"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本机关认为：</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根据《市场监督管理投诉举报处理暂行办法》第四条第二款之规定，被申请人具有处理本行政区域内投诉举报的法定职责。</w:t>
      </w:r>
      <w:r>
        <w:rPr>
          <w:rFonts w:hint="eastAsia" w:ascii="华文仿宋" w:hAnsi="华文仿宋" w:eastAsia="华文仿宋" w:cs="华文仿宋"/>
          <w:kern w:val="2"/>
          <w:sz w:val="32"/>
          <w:szCs w:val="32"/>
          <w:highlight w:val="none"/>
          <w:lang w:val="en-US" w:eastAsia="zh-CN" w:bidi="ar-SA"/>
        </w:rPr>
        <w:t>根据《市场监督管理行政处罚程序规定》第十八条、</w:t>
      </w:r>
      <w:r>
        <w:rPr>
          <w:rFonts w:hint="eastAsia" w:ascii="华文仿宋" w:hAnsi="华文仿宋" w:eastAsia="华文仿宋" w:cs="华文仿宋"/>
          <w:kern w:val="2"/>
          <w:sz w:val="32"/>
          <w:szCs w:val="32"/>
          <w:highlight w:val="none"/>
          <w:u w:val="none"/>
          <w:lang w:val="en-US" w:eastAsia="zh-CN" w:bidi="ar-SA"/>
        </w:rPr>
        <w:t>第二十条</w:t>
      </w:r>
      <w:r>
        <w:rPr>
          <w:rFonts w:hint="eastAsia" w:ascii="华文仿宋" w:hAnsi="华文仿宋" w:eastAsia="华文仿宋" w:cs="华文仿宋"/>
          <w:kern w:val="2"/>
          <w:sz w:val="32"/>
          <w:szCs w:val="32"/>
          <w:highlight w:val="none"/>
          <w:lang w:val="en-US" w:eastAsia="zh-CN" w:bidi="ar-SA"/>
        </w:rPr>
        <w:t>及《市场监督管理投诉举报处理暂行办法》第二十一条、第三十一条等规定，被申请人在法定期限内履行了核查、不予立案、告知等法定职能，被申请人依据</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药品、医疗器械、保健食品、特殊医学用途配方食品广告审查管理暂行办法</w:t>
      </w: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五条第二款，《</w:t>
      </w:r>
      <w:r>
        <w:rPr>
          <w:rFonts w:hint="eastAsia" w:ascii="华文仿宋" w:hAnsi="华文仿宋" w:eastAsia="华文仿宋" w:cs="华文仿宋"/>
          <w:sz w:val="32"/>
          <w:szCs w:val="32"/>
          <w:lang w:val="en-US" w:eastAsia="zh-CN"/>
        </w:rPr>
        <w:t>中华人民共和国广告法</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第十六条之规定，认定被投诉举报人存在违法行为，但违法行为轻微且及时改正，未造成危害后果，符合法律规定。综上，</w:t>
      </w:r>
      <w:r>
        <w:rPr>
          <w:rFonts w:hint="eastAsia" w:ascii="华文仿宋" w:hAnsi="华文仿宋" w:eastAsia="华文仿宋" w:cs="华文仿宋"/>
          <w:kern w:val="2"/>
          <w:sz w:val="32"/>
          <w:szCs w:val="32"/>
          <w:lang w:val="en-US" w:eastAsia="zh-CN" w:bidi="ar-SA"/>
        </w:rPr>
        <w:t>被申请人作出的不予立案决定认定事实清楚，</w:t>
      </w:r>
      <w:r>
        <w:rPr>
          <w:rFonts w:hint="eastAsia" w:ascii="华文仿宋" w:hAnsi="华文仿宋" w:eastAsia="华文仿宋" w:cs="华文仿宋"/>
          <w:kern w:val="2"/>
          <w:sz w:val="32"/>
          <w:szCs w:val="32"/>
          <w:highlight w:val="none"/>
          <w:lang w:val="en-US" w:eastAsia="zh-CN" w:bidi="ar-SA"/>
        </w:rPr>
        <w:t>适用法律正确，符合法定程序。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kern w:val="2"/>
          <w:sz w:val="32"/>
          <w:szCs w:val="36"/>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6"/>
          <w:highlight w:val="none"/>
          <w:lang w:val="en-US" w:eastAsia="zh-CN" w:bidi="ar-SA"/>
          <w14:textFill>
            <w14:solidFill>
              <w14:schemeClr w14:val="tx1"/>
            </w14:solidFill>
          </w14:textFill>
        </w:rPr>
        <w:t>根据《中华人民共和国行政复议法》第六十八条之规定，本机关决定如下: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kern w:val="2"/>
          <w:sz w:val="32"/>
          <w:szCs w:val="36"/>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6"/>
          <w:highlight w:val="none"/>
          <w:lang w:val="en-US" w:eastAsia="zh-CN" w:bidi="ar-SA"/>
          <w14:textFill>
            <w14:solidFill>
              <w14:schemeClr w14:val="tx1"/>
            </w14:solidFill>
          </w14:textFill>
        </w:rPr>
        <w:t>维持被申请人作出的不予立案决定。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申请人如不服本决定，可以自接到本决定书之日起15日内向人民法院提起行政诉讼。</w:t>
      </w:r>
    </w:p>
    <w:p>
      <w:pPr>
        <w:keepNext w:val="0"/>
        <w:keepLines w:val="0"/>
        <w:pageBreakBefore w:val="0"/>
        <w:widowControl w:val="0"/>
        <w:kinsoku/>
        <w:overflowPunct/>
        <w:topLinePunct w:val="0"/>
        <w:autoSpaceDE/>
        <w:autoSpaceDN/>
        <w:bidi w:val="0"/>
        <w:adjustRightInd/>
        <w:snapToGrid/>
        <w:spacing w:line="570" w:lineRule="exact"/>
        <w:ind w:right="1280"/>
        <w:textAlignment w:val="auto"/>
        <w:rPr>
          <w:rFonts w:hint="eastAsia" w:ascii="华文仿宋" w:hAnsi="华文仿宋" w:eastAsia="华文仿宋" w:cs="华文仿宋"/>
          <w:sz w:val="32"/>
          <w:szCs w:val="36"/>
        </w:rPr>
      </w:pPr>
    </w:p>
    <w:p>
      <w:pPr>
        <w:keepNext w:val="0"/>
        <w:keepLines w:val="0"/>
        <w:pageBreakBefore w:val="0"/>
        <w:widowControl w:val="0"/>
        <w:kinsoku/>
        <w:overflowPunct/>
        <w:topLinePunct w:val="0"/>
        <w:autoSpaceDE/>
        <w:autoSpaceDN/>
        <w:bidi w:val="0"/>
        <w:adjustRightInd/>
        <w:snapToGrid/>
        <w:spacing w:line="570" w:lineRule="exact"/>
        <w:ind w:right="1280"/>
        <w:textAlignment w:val="auto"/>
        <w:rPr>
          <w:rFonts w:hint="eastAsia" w:ascii="华文仿宋" w:hAnsi="华文仿宋" w:eastAsia="华文仿宋" w:cs="华文仿宋"/>
          <w:sz w:val="32"/>
          <w:szCs w:val="36"/>
        </w:rPr>
      </w:pPr>
    </w:p>
    <w:p>
      <w:pPr>
        <w:keepNext w:val="0"/>
        <w:keepLines w:val="0"/>
        <w:pageBreakBefore w:val="0"/>
        <w:widowControl w:val="0"/>
        <w:kinsoku/>
        <w:overflowPunct/>
        <w:topLinePunct w:val="0"/>
        <w:autoSpaceDE/>
        <w:autoSpaceDN/>
        <w:bidi w:val="0"/>
        <w:adjustRightInd/>
        <w:snapToGrid/>
        <w:spacing w:line="570" w:lineRule="exact"/>
        <w:ind w:right="1280"/>
        <w:textAlignment w:val="auto"/>
        <w:rPr>
          <w:rFonts w:hint="eastAsia" w:ascii="华文仿宋" w:hAnsi="华文仿宋" w:eastAsia="华文仿宋" w:cs="华文仿宋"/>
          <w:sz w:val="32"/>
          <w:szCs w:val="36"/>
        </w:rPr>
      </w:pPr>
    </w:p>
    <w:p>
      <w:pPr>
        <w:keepNext w:val="0"/>
        <w:keepLines w:val="0"/>
        <w:pageBreakBefore w:val="0"/>
        <w:widowControl w:val="0"/>
        <w:kinsoku/>
        <w:overflowPunct/>
        <w:topLinePunct w:val="0"/>
        <w:autoSpaceDE/>
        <w:autoSpaceDN/>
        <w:bidi w:val="0"/>
        <w:adjustRightInd/>
        <w:snapToGrid/>
        <w:spacing w:line="570" w:lineRule="exact"/>
        <w:ind w:right="1280" w:firstLine="1280" w:firstLineChars="400"/>
        <w:jc w:val="right"/>
        <w:textAlignment w:val="auto"/>
        <w:rPr>
          <w:rFonts w:hint="eastAsia" w:ascii="仿宋" w:hAnsi="仿宋" w:eastAsia="仿宋" w:cs="仿宋"/>
          <w:sz w:val="32"/>
          <w:szCs w:val="36"/>
        </w:rPr>
      </w:pPr>
      <w:r>
        <w:rPr>
          <w:rFonts w:hint="eastAsia" w:ascii="华文仿宋" w:hAnsi="华文仿宋" w:eastAsia="华文仿宋" w:cs="华文仿宋"/>
          <w:sz w:val="32"/>
          <w:szCs w:val="36"/>
        </w:rPr>
        <w:t>202</w:t>
      </w:r>
      <w:r>
        <w:rPr>
          <w:rFonts w:hint="eastAsia" w:ascii="华文仿宋" w:hAnsi="华文仿宋" w:eastAsia="华文仿宋" w:cs="华文仿宋"/>
          <w:sz w:val="32"/>
          <w:szCs w:val="36"/>
          <w:lang w:val="en-US" w:eastAsia="zh-CN"/>
        </w:rPr>
        <w:t>4</w:t>
      </w:r>
      <w:r>
        <w:rPr>
          <w:rFonts w:hint="eastAsia" w:ascii="华文仿宋" w:hAnsi="华文仿宋" w:eastAsia="华文仿宋" w:cs="华文仿宋"/>
          <w:sz w:val="32"/>
          <w:szCs w:val="36"/>
        </w:rPr>
        <w:t>年</w:t>
      </w:r>
      <w:r>
        <w:rPr>
          <w:rFonts w:hint="eastAsia" w:ascii="华文仿宋" w:hAnsi="华文仿宋" w:eastAsia="华文仿宋" w:cs="华文仿宋"/>
          <w:sz w:val="32"/>
          <w:szCs w:val="36"/>
          <w:lang w:val="en-US" w:eastAsia="zh-CN"/>
        </w:rPr>
        <w:t>7月22</w:t>
      </w:r>
      <w:r>
        <w:rPr>
          <w:rFonts w:hint="eastAsia" w:ascii="华文仿宋" w:hAnsi="华文仿宋" w:eastAsia="华文仿宋" w:cs="华文仿宋"/>
          <w:sz w:val="32"/>
          <w:szCs w:val="36"/>
        </w:rPr>
        <w:t xml:space="preserve">日　　　　　　　 </w:t>
      </w:r>
    </w:p>
    <w:p>
      <w:pPr>
        <w:keepNext w:val="0"/>
        <w:keepLines w:val="0"/>
        <w:pageBreakBefore w:val="0"/>
        <w:tabs>
          <w:tab w:val="left" w:pos="7560"/>
          <w:tab w:val="left" w:pos="8640"/>
        </w:tabs>
        <w:kinsoku/>
        <w:wordWrap/>
        <w:overflowPunct/>
        <w:topLinePunct w:val="0"/>
        <w:autoSpaceDE/>
        <w:autoSpaceDN/>
        <w:bidi w:val="0"/>
        <w:adjustRightInd/>
        <w:snapToGrid/>
        <w:spacing w:line="620" w:lineRule="exact"/>
        <w:ind w:left="0" w:right="0" w:rightChars="0" w:firstLine="160" w:firstLineChars="50"/>
        <w:jc w:val="left"/>
        <w:textAlignment w:val="baseline"/>
        <w:rPr>
          <w:rFonts w:hint="eastAsia" w:ascii="仿宋" w:hAnsi="仿宋" w:eastAsia="仿宋" w:cs="仿宋"/>
          <w:sz w:val="32"/>
          <w:szCs w:val="36"/>
        </w:rPr>
      </w:pP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7A6F63"/>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23179D5"/>
    <w:rsid w:val="02AE5C93"/>
    <w:rsid w:val="02DE4B9A"/>
    <w:rsid w:val="035A06BC"/>
    <w:rsid w:val="040F3C35"/>
    <w:rsid w:val="042601F7"/>
    <w:rsid w:val="048017C8"/>
    <w:rsid w:val="04E25B7C"/>
    <w:rsid w:val="0539563E"/>
    <w:rsid w:val="05750B9E"/>
    <w:rsid w:val="06B93983"/>
    <w:rsid w:val="06FD0DFE"/>
    <w:rsid w:val="06FF6D8A"/>
    <w:rsid w:val="07414F74"/>
    <w:rsid w:val="07DF16BB"/>
    <w:rsid w:val="08304C8A"/>
    <w:rsid w:val="088A7403"/>
    <w:rsid w:val="08C53A36"/>
    <w:rsid w:val="08E65ADD"/>
    <w:rsid w:val="090A1252"/>
    <w:rsid w:val="092A667A"/>
    <w:rsid w:val="09412D13"/>
    <w:rsid w:val="09F51698"/>
    <w:rsid w:val="0A2368BD"/>
    <w:rsid w:val="0A261F09"/>
    <w:rsid w:val="0A2B7E67"/>
    <w:rsid w:val="0B392677"/>
    <w:rsid w:val="0B9979CE"/>
    <w:rsid w:val="0BBC2B25"/>
    <w:rsid w:val="0BD77BC0"/>
    <w:rsid w:val="0C57284E"/>
    <w:rsid w:val="0D1150F2"/>
    <w:rsid w:val="0DA36443"/>
    <w:rsid w:val="0DE277B4"/>
    <w:rsid w:val="0E4A44D4"/>
    <w:rsid w:val="0FF629F0"/>
    <w:rsid w:val="0FFA3C1C"/>
    <w:rsid w:val="103B1BD3"/>
    <w:rsid w:val="10574C75"/>
    <w:rsid w:val="10640B3D"/>
    <w:rsid w:val="108F2163"/>
    <w:rsid w:val="109206B0"/>
    <w:rsid w:val="113743A6"/>
    <w:rsid w:val="12831C96"/>
    <w:rsid w:val="13651FA7"/>
    <w:rsid w:val="140E7C96"/>
    <w:rsid w:val="1462329E"/>
    <w:rsid w:val="14D20981"/>
    <w:rsid w:val="163E5E00"/>
    <w:rsid w:val="16CE7D9B"/>
    <w:rsid w:val="16D03B97"/>
    <w:rsid w:val="16EF5383"/>
    <w:rsid w:val="1724189B"/>
    <w:rsid w:val="17447666"/>
    <w:rsid w:val="1776580A"/>
    <w:rsid w:val="17EB6C6C"/>
    <w:rsid w:val="187F6144"/>
    <w:rsid w:val="18A8690B"/>
    <w:rsid w:val="18ED3189"/>
    <w:rsid w:val="19BA5516"/>
    <w:rsid w:val="19DD25E4"/>
    <w:rsid w:val="1A205B94"/>
    <w:rsid w:val="1A54747D"/>
    <w:rsid w:val="1AEB5A33"/>
    <w:rsid w:val="1B3343B5"/>
    <w:rsid w:val="1B7D688C"/>
    <w:rsid w:val="1C0F3B7F"/>
    <w:rsid w:val="1CBD5A68"/>
    <w:rsid w:val="1D32006F"/>
    <w:rsid w:val="1D9736E8"/>
    <w:rsid w:val="1DED3012"/>
    <w:rsid w:val="1E811B84"/>
    <w:rsid w:val="1ECB76C6"/>
    <w:rsid w:val="1EE937D9"/>
    <w:rsid w:val="1FED5A85"/>
    <w:rsid w:val="206C6D98"/>
    <w:rsid w:val="20796E97"/>
    <w:rsid w:val="216E446A"/>
    <w:rsid w:val="23B23011"/>
    <w:rsid w:val="23CD5478"/>
    <w:rsid w:val="23E9009E"/>
    <w:rsid w:val="24A24F3D"/>
    <w:rsid w:val="258F4F9F"/>
    <w:rsid w:val="25EF1881"/>
    <w:rsid w:val="28CD5F1A"/>
    <w:rsid w:val="29672067"/>
    <w:rsid w:val="2A2342F0"/>
    <w:rsid w:val="2A7A71F1"/>
    <w:rsid w:val="2AF07C9E"/>
    <w:rsid w:val="2B0C1D62"/>
    <w:rsid w:val="2CE12B6C"/>
    <w:rsid w:val="2CE317D8"/>
    <w:rsid w:val="2CED2311"/>
    <w:rsid w:val="2D3415BE"/>
    <w:rsid w:val="2DA7343A"/>
    <w:rsid w:val="2DAC25A2"/>
    <w:rsid w:val="2E01545A"/>
    <w:rsid w:val="2E0C5096"/>
    <w:rsid w:val="2E1D34FE"/>
    <w:rsid w:val="2E921B07"/>
    <w:rsid w:val="2F1D5639"/>
    <w:rsid w:val="300C57D0"/>
    <w:rsid w:val="30536487"/>
    <w:rsid w:val="311566B0"/>
    <w:rsid w:val="31383202"/>
    <w:rsid w:val="313A5EF2"/>
    <w:rsid w:val="316231F4"/>
    <w:rsid w:val="31C47204"/>
    <w:rsid w:val="3246516F"/>
    <w:rsid w:val="330E38B7"/>
    <w:rsid w:val="3344502A"/>
    <w:rsid w:val="33AD7074"/>
    <w:rsid w:val="33CA36EE"/>
    <w:rsid w:val="346F4603"/>
    <w:rsid w:val="34FB55E7"/>
    <w:rsid w:val="357C0D85"/>
    <w:rsid w:val="36857E34"/>
    <w:rsid w:val="374E46CA"/>
    <w:rsid w:val="37B52474"/>
    <w:rsid w:val="37D921E5"/>
    <w:rsid w:val="391159AF"/>
    <w:rsid w:val="39471325"/>
    <w:rsid w:val="39974106"/>
    <w:rsid w:val="39C26CA9"/>
    <w:rsid w:val="39FB06B6"/>
    <w:rsid w:val="3A7206CF"/>
    <w:rsid w:val="3AB57AB6"/>
    <w:rsid w:val="3AC400D8"/>
    <w:rsid w:val="3B4D1F0F"/>
    <w:rsid w:val="3B66775F"/>
    <w:rsid w:val="3B886F3E"/>
    <w:rsid w:val="3BDA77E8"/>
    <w:rsid w:val="3C50187A"/>
    <w:rsid w:val="3CB530C4"/>
    <w:rsid w:val="3D8A1DCB"/>
    <w:rsid w:val="3EB15EEC"/>
    <w:rsid w:val="3EB21320"/>
    <w:rsid w:val="3F207B65"/>
    <w:rsid w:val="3F9335C1"/>
    <w:rsid w:val="3FF87DF8"/>
    <w:rsid w:val="4029195A"/>
    <w:rsid w:val="404761A1"/>
    <w:rsid w:val="404D1181"/>
    <w:rsid w:val="40DF7FCE"/>
    <w:rsid w:val="41B657FE"/>
    <w:rsid w:val="41DA7286"/>
    <w:rsid w:val="42206309"/>
    <w:rsid w:val="425846F9"/>
    <w:rsid w:val="42B01819"/>
    <w:rsid w:val="42E43D68"/>
    <w:rsid w:val="437F6B26"/>
    <w:rsid w:val="443E75BD"/>
    <w:rsid w:val="44ED3A95"/>
    <w:rsid w:val="469A5235"/>
    <w:rsid w:val="46F56910"/>
    <w:rsid w:val="472E3BD0"/>
    <w:rsid w:val="4734642D"/>
    <w:rsid w:val="478B7993"/>
    <w:rsid w:val="495959F3"/>
    <w:rsid w:val="49C906DD"/>
    <w:rsid w:val="49CE5623"/>
    <w:rsid w:val="4A3563A4"/>
    <w:rsid w:val="4A490B5D"/>
    <w:rsid w:val="4A657908"/>
    <w:rsid w:val="4B17381D"/>
    <w:rsid w:val="4B1C1B06"/>
    <w:rsid w:val="4BC161F0"/>
    <w:rsid w:val="4C877D9A"/>
    <w:rsid w:val="4F245FE4"/>
    <w:rsid w:val="4FDD1670"/>
    <w:rsid w:val="504B2DEF"/>
    <w:rsid w:val="50532760"/>
    <w:rsid w:val="50697A27"/>
    <w:rsid w:val="50D94BAC"/>
    <w:rsid w:val="516E3547"/>
    <w:rsid w:val="51AB6549"/>
    <w:rsid w:val="51FD2B1C"/>
    <w:rsid w:val="527978FA"/>
    <w:rsid w:val="532F59AA"/>
    <w:rsid w:val="536D5076"/>
    <w:rsid w:val="538F145B"/>
    <w:rsid w:val="5452399D"/>
    <w:rsid w:val="5480556E"/>
    <w:rsid w:val="548771E6"/>
    <w:rsid w:val="54F478D1"/>
    <w:rsid w:val="56A80B82"/>
    <w:rsid w:val="57415259"/>
    <w:rsid w:val="58190916"/>
    <w:rsid w:val="585816D4"/>
    <w:rsid w:val="59AA13D6"/>
    <w:rsid w:val="59AE793C"/>
    <w:rsid w:val="59D47E01"/>
    <w:rsid w:val="5A8A01F8"/>
    <w:rsid w:val="5B9E2A28"/>
    <w:rsid w:val="5BD9456F"/>
    <w:rsid w:val="5C0C78A5"/>
    <w:rsid w:val="5C560102"/>
    <w:rsid w:val="5CCF1B42"/>
    <w:rsid w:val="5D172B1C"/>
    <w:rsid w:val="5DCB4698"/>
    <w:rsid w:val="5DCB6579"/>
    <w:rsid w:val="5EB92BF0"/>
    <w:rsid w:val="5EDD4ECE"/>
    <w:rsid w:val="5FD8506F"/>
    <w:rsid w:val="60260D66"/>
    <w:rsid w:val="606B7F78"/>
    <w:rsid w:val="60BC4E01"/>
    <w:rsid w:val="60C2446B"/>
    <w:rsid w:val="61665393"/>
    <w:rsid w:val="618D519E"/>
    <w:rsid w:val="61C85437"/>
    <w:rsid w:val="62116290"/>
    <w:rsid w:val="62285994"/>
    <w:rsid w:val="624A0A7B"/>
    <w:rsid w:val="62723035"/>
    <w:rsid w:val="62F66E07"/>
    <w:rsid w:val="631D4DCC"/>
    <w:rsid w:val="632506B3"/>
    <w:rsid w:val="6361252C"/>
    <w:rsid w:val="637846F9"/>
    <w:rsid w:val="637A44A0"/>
    <w:rsid w:val="63EE7041"/>
    <w:rsid w:val="64835103"/>
    <w:rsid w:val="64B174D2"/>
    <w:rsid w:val="64B425A2"/>
    <w:rsid w:val="64C811F3"/>
    <w:rsid w:val="652C7549"/>
    <w:rsid w:val="65526C12"/>
    <w:rsid w:val="65AB397B"/>
    <w:rsid w:val="65CC0064"/>
    <w:rsid w:val="65FB335C"/>
    <w:rsid w:val="6692787F"/>
    <w:rsid w:val="669756FC"/>
    <w:rsid w:val="67852F40"/>
    <w:rsid w:val="6789702E"/>
    <w:rsid w:val="6841155D"/>
    <w:rsid w:val="684969A7"/>
    <w:rsid w:val="68751ABF"/>
    <w:rsid w:val="68D45F2D"/>
    <w:rsid w:val="68EC771B"/>
    <w:rsid w:val="690416A7"/>
    <w:rsid w:val="6922313D"/>
    <w:rsid w:val="69452A7B"/>
    <w:rsid w:val="694D7E6C"/>
    <w:rsid w:val="69572A79"/>
    <w:rsid w:val="69607C5F"/>
    <w:rsid w:val="697123F4"/>
    <w:rsid w:val="698C05B6"/>
    <w:rsid w:val="6A9D61FF"/>
    <w:rsid w:val="6B3E1136"/>
    <w:rsid w:val="6B9F6CC6"/>
    <w:rsid w:val="6BEC5C84"/>
    <w:rsid w:val="6C627CF4"/>
    <w:rsid w:val="6C6F7E32"/>
    <w:rsid w:val="6C8222B5"/>
    <w:rsid w:val="6D510DE8"/>
    <w:rsid w:val="6D7B106D"/>
    <w:rsid w:val="6D805164"/>
    <w:rsid w:val="6EA53115"/>
    <w:rsid w:val="6F485C4A"/>
    <w:rsid w:val="6F673C01"/>
    <w:rsid w:val="6F752245"/>
    <w:rsid w:val="6FB2689C"/>
    <w:rsid w:val="6FD76F3A"/>
    <w:rsid w:val="6FDA3BC5"/>
    <w:rsid w:val="70012708"/>
    <w:rsid w:val="70912956"/>
    <w:rsid w:val="70B3484B"/>
    <w:rsid w:val="71066EA0"/>
    <w:rsid w:val="71796FF8"/>
    <w:rsid w:val="720D6C69"/>
    <w:rsid w:val="72344701"/>
    <w:rsid w:val="72844B91"/>
    <w:rsid w:val="735465E8"/>
    <w:rsid w:val="73BF17F6"/>
    <w:rsid w:val="74A34027"/>
    <w:rsid w:val="7535244A"/>
    <w:rsid w:val="75811B3B"/>
    <w:rsid w:val="75B914ED"/>
    <w:rsid w:val="75E9159E"/>
    <w:rsid w:val="75EC1E64"/>
    <w:rsid w:val="761503F8"/>
    <w:rsid w:val="76E351D9"/>
    <w:rsid w:val="76F31C74"/>
    <w:rsid w:val="773F310C"/>
    <w:rsid w:val="77861302"/>
    <w:rsid w:val="77A26F39"/>
    <w:rsid w:val="77C24C88"/>
    <w:rsid w:val="77DD05DA"/>
    <w:rsid w:val="77E61994"/>
    <w:rsid w:val="783C4E62"/>
    <w:rsid w:val="786B613C"/>
    <w:rsid w:val="78871D3C"/>
    <w:rsid w:val="794964C4"/>
    <w:rsid w:val="794F7EC8"/>
    <w:rsid w:val="79690914"/>
    <w:rsid w:val="79836C04"/>
    <w:rsid w:val="79DF7B61"/>
    <w:rsid w:val="7A215B90"/>
    <w:rsid w:val="7AA72E74"/>
    <w:rsid w:val="7AAF05A8"/>
    <w:rsid w:val="7B62386D"/>
    <w:rsid w:val="7C1012DF"/>
    <w:rsid w:val="7C230164"/>
    <w:rsid w:val="7C3C3E89"/>
    <w:rsid w:val="7C6F7133"/>
    <w:rsid w:val="7CC01F00"/>
    <w:rsid w:val="7CFB2E80"/>
    <w:rsid w:val="7DCC5495"/>
    <w:rsid w:val="7E82082D"/>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autoRedefine/>
    <w:qFormat/>
    <w:uiPriority w:val="0"/>
    <w:rPr>
      <w:b/>
    </w:rPr>
  </w:style>
  <w:style w:type="character" w:customStyle="1" w:styleId="9">
    <w:name w:val="rgroup"/>
    <w:basedOn w:val="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2442</Words>
  <Characters>2591</Characters>
  <Lines>27</Lines>
  <Paragraphs>7</Paragraphs>
  <TotalTime>20</TotalTime>
  <ScaleCrop>false</ScaleCrop>
  <LinksUpToDate>false</LinksUpToDate>
  <CharactersWithSpaces>2631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2024-07-15T00:37:00Z</cp:lastPrinted>
  <dcterms:modified xsi:type="dcterms:W3CDTF">2024-11-07T02:00:23Z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2141C2946C164EC5A6FCB0998888FCBF_13</vt:lpwstr>
  </property>
</Properties>
</file>