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keepNext w:val="0"/>
        <w:keepLines w:val="0"/>
        <w:pageBreakBefore w:val="0"/>
        <w:widowControl w:val="0"/>
        <w:kinsoku/>
        <w:overflowPunct/>
        <w:topLinePunct w:val="0"/>
        <w:autoSpaceDE/>
        <w:autoSpaceDN/>
        <w:bidi w:val="0"/>
        <w:adjustRightInd/>
        <w:snapToGrid/>
        <w:spacing w:line="600" w:lineRule="exact"/>
        <w:ind w:firstLine="56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32"/>
          <w:szCs w:val="32"/>
        </w:rPr>
        <w:t xml:space="preserve">   瀍政复决字</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〔2024〕第50号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：李</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某某</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不服被申请人对其举报某酒业有限公司虚假宣传人民春参娃酒一案作出的不予立案决定，</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1、撤销被申请人于2024年8月7日在12315小程序对申请人举报作出的错误回复。2、责令被申请人依法全面履行法定职责，在法律规定日内对于申请人的举报案件依照事实做出处理，并书面回复申请人。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于2024年7月15日在12315小程序举报某酒业有限公司虚假宣传人民春参娃酒一事，被申请人于2024年8月7日回复，超过法定期限。2024年5月19日申请人在某酒业有限公司拼多多店铺购买人参酒。收到后此人参酒配料表有枸杞，大枣，但是实际并未看到，在产品介绍页面写有吉林长白山。根据《中华人民共和国广告法》第二十八条规定，申请人认为配料指的就是成分，实际却没有已经构成违反广告法虚假宣传。另外被举报人拿出的检验报告中并没有产品图片，不能说明问题，另外拼多多页面写有吉林长白山，还有酒瓶写有养生多一点，宜寿长一点，生活快乐一点(养生，宜寿)都未给出如此宣传的证明材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认为焦点问题有1、举报不涉及调解，被申请人为什么回复调解？2、配料表中有的东西，而实际肉眼看不到，随便宣传吉林长白山，商家又拿不出如此宣传证据？3、是不是商家索证索票就不用基本查验了？法律赋予商家必须对所经营产品进行票货查验。</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被申请人辩称：</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eastAsia="zh-CN"/>
        </w:rPr>
        <w:t>通过</w:t>
      </w:r>
      <w:r>
        <w:rPr>
          <w:rFonts w:hint="eastAsia" w:ascii="华文仿宋" w:hAnsi="华文仿宋" w:eastAsia="华文仿宋" w:cs="华文仿宋"/>
          <w:sz w:val="32"/>
          <w:szCs w:val="32"/>
          <w:lang w:val="en-US" w:eastAsia="zh-CN"/>
        </w:rPr>
        <w:t>12315</w:t>
      </w:r>
      <w:r>
        <w:rPr>
          <w:rFonts w:hint="eastAsia" w:ascii="华文仿宋" w:hAnsi="华文仿宋" w:eastAsia="华文仿宋" w:cs="华文仿宋"/>
          <w:sz w:val="32"/>
          <w:szCs w:val="32"/>
        </w:rPr>
        <w:t>平台</w:t>
      </w:r>
      <w:r>
        <w:rPr>
          <w:rFonts w:hint="eastAsia" w:ascii="华文仿宋" w:hAnsi="华文仿宋" w:eastAsia="华文仿宋" w:cs="华文仿宋"/>
          <w:sz w:val="32"/>
          <w:szCs w:val="32"/>
          <w:lang w:eastAsia="zh-CN"/>
        </w:rPr>
        <w:t>进行投诉举报</w:t>
      </w:r>
      <w:r>
        <w:rPr>
          <w:rFonts w:hint="eastAsia" w:ascii="华文仿宋" w:hAnsi="华文仿宋" w:eastAsia="华文仿宋" w:cs="华文仿宋"/>
          <w:sz w:val="32"/>
          <w:szCs w:val="32"/>
        </w:rPr>
        <w:t>，称</w:t>
      </w:r>
      <w:r>
        <w:rPr>
          <w:rFonts w:hint="eastAsia" w:ascii="华文仿宋" w:hAnsi="华文仿宋" w:eastAsia="华文仿宋" w:cs="华文仿宋"/>
          <w:sz w:val="32"/>
          <w:szCs w:val="32"/>
          <w:lang w:eastAsia="zh-CN"/>
        </w:rPr>
        <w:t>在某</w:t>
      </w:r>
      <w:r>
        <w:rPr>
          <w:rFonts w:hint="eastAsia" w:ascii="华文仿宋" w:hAnsi="华文仿宋" w:eastAsia="华文仿宋" w:cs="华文仿宋"/>
          <w:sz w:val="32"/>
          <w:szCs w:val="32"/>
        </w:rPr>
        <w:t>酒业有限公司（以下简称</w:t>
      </w:r>
      <w:r>
        <w:rPr>
          <w:rFonts w:hint="eastAsia" w:ascii="华文仿宋" w:hAnsi="华文仿宋" w:eastAsia="华文仿宋" w:cs="华文仿宋"/>
          <w:sz w:val="32"/>
          <w:szCs w:val="32"/>
          <w:lang w:eastAsia="zh-CN"/>
        </w:rPr>
        <w:t>“被投诉举报人”</w:t>
      </w:r>
      <w:r>
        <w:rPr>
          <w:rFonts w:hint="eastAsia" w:ascii="华文仿宋" w:hAnsi="华文仿宋" w:eastAsia="华文仿宋" w:cs="华文仿宋"/>
          <w:sz w:val="32"/>
          <w:szCs w:val="32"/>
        </w:rPr>
        <w:t>）购买</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人民春参娃酒</w:t>
      </w:r>
      <w:r>
        <w:rPr>
          <w:rFonts w:hint="eastAsia" w:ascii="华文仿宋" w:hAnsi="华文仿宋" w:eastAsia="华文仿宋" w:cs="华文仿宋"/>
          <w:sz w:val="32"/>
          <w:szCs w:val="32"/>
          <w:lang w:eastAsia="zh-CN"/>
        </w:rPr>
        <w:t>配料表中有的东西酒里边看不见，怀疑存在质量问题。</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经</w:t>
      </w:r>
      <w:r>
        <w:rPr>
          <w:rFonts w:hint="eastAsia" w:ascii="华文仿宋" w:hAnsi="华文仿宋" w:eastAsia="华文仿宋" w:cs="华文仿宋"/>
          <w:sz w:val="32"/>
          <w:szCs w:val="32"/>
        </w:rPr>
        <w:t>核查</w:t>
      </w:r>
      <w:r>
        <w:rPr>
          <w:rFonts w:hint="eastAsia" w:ascii="华文仿宋" w:hAnsi="华文仿宋" w:eastAsia="华文仿宋" w:cs="华文仿宋"/>
          <w:sz w:val="32"/>
          <w:szCs w:val="32"/>
          <w:lang w:eastAsia="zh-CN"/>
        </w:rPr>
        <w:t>，被申请人认定被投诉举报人不存在</w:t>
      </w:r>
      <w:r>
        <w:rPr>
          <w:rFonts w:hint="eastAsia" w:ascii="华文仿宋" w:hAnsi="华文仿宋" w:eastAsia="华文仿宋" w:cs="华文仿宋"/>
          <w:sz w:val="32"/>
          <w:szCs w:val="32"/>
        </w:rPr>
        <w:t>违法事实</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不符合《市场监督管理行政处罚程序规定》第十九条的立案</w:t>
      </w:r>
      <w:r>
        <w:rPr>
          <w:rFonts w:hint="eastAsia" w:ascii="华文仿宋" w:hAnsi="华文仿宋" w:eastAsia="华文仿宋" w:cs="华文仿宋"/>
          <w:sz w:val="32"/>
          <w:szCs w:val="32"/>
          <w:lang w:eastAsia="zh-CN"/>
        </w:rPr>
        <w:t>条件</w:t>
      </w:r>
      <w:r>
        <w:rPr>
          <w:rFonts w:hint="eastAsia" w:ascii="华文仿宋" w:hAnsi="华文仿宋" w:eastAsia="华文仿宋" w:cs="华文仿宋"/>
          <w:sz w:val="32"/>
          <w:szCs w:val="32"/>
        </w:rPr>
        <w:t>,于</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日</w:t>
      </w:r>
      <w:r>
        <w:rPr>
          <w:rFonts w:hint="eastAsia" w:ascii="华文仿宋" w:hAnsi="华文仿宋" w:eastAsia="华文仿宋" w:cs="华文仿宋"/>
          <w:sz w:val="32"/>
          <w:szCs w:val="32"/>
        </w:rPr>
        <w:t>作出不予立案的决定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6月12日</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平台</w:t>
      </w:r>
      <w:r>
        <w:rPr>
          <w:rFonts w:hint="eastAsia" w:ascii="华文仿宋" w:hAnsi="华文仿宋" w:eastAsia="华文仿宋" w:cs="华文仿宋"/>
          <w:sz w:val="32"/>
          <w:szCs w:val="32"/>
          <w:lang w:eastAsia="zh-CN"/>
        </w:rPr>
        <w:t>将不予立案决定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eastAsia="zh-CN"/>
        </w:rPr>
        <w:t>第二次就同一事项</w:t>
      </w:r>
      <w:r>
        <w:rPr>
          <w:rFonts w:hint="eastAsia" w:ascii="华文仿宋" w:hAnsi="华文仿宋" w:eastAsia="华文仿宋" w:cs="华文仿宋"/>
          <w:sz w:val="32"/>
          <w:szCs w:val="32"/>
        </w:rPr>
        <w:t>向被申请人进行</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因被投诉举报人不存在</w:t>
      </w:r>
      <w:r>
        <w:rPr>
          <w:rFonts w:hint="eastAsia" w:ascii="华文仿宋" w:hAnsi="华文仿宋" w:eastAsia="华文仿宋" w:cs="华文仿宋"/>
          <w:sz w:val="32"/>
          <w:szCs w:val="32"/>
        </w:rPr>
        <w:t>违法事实，被申请人</w:t>
      </w:r>
      <w:r>
        <w:rPr>
          <w:rFonts w:hint="eastAsia" w:ascii="华文仿宋" w:hAnsi="华文仿宋" w:eastAsia="华文仿宋" w:cs="华文仿宋"/>
          <w:sz w:val="32"/>
          <w:szCs w:val="32"/>
          <w:lang w:eastAsia="zh-CN"/>
        </w:rPr>
        <w:t>于</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25</w:t>
      </w:r>
      <w:r>
        <w:rPr>
          <w:rFonts w:hint="eastAsia" w:ascii="华文仿宋" w:hAnsi="华文仿宋" w:eastAsia="华文仿宋" w:cs="华文仿宋"/>
          <w:color w:val="auto"/>
          <w:sz w:val="32"/>
          <w:szCs w:val="32"/>
        </w:rPr>
        <w:t>日</w:t>
      </w:r>
      <w:r>
        <w:rPr>
          <w:rFonts w:hint="eastAsia" w:ascii="华文仿宋" w:hAnsi="华文仿宋" w:eastAsia="华文仿宋" w:cs="华文仿宋"/>
          <w:sz w:val="32"/>
          <w:szCs w:val="32"/>
        </w:rPr>
        <w:t>作出不予立案的决定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7月4日</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平台</w:t>
      </w:r>
      <w:r>
        <w:rPr>
          <w:rFonts w:hint="eastAsia" w:ascii="华文仿宋" w:hAnsi="华文仿宋" w:eastAsia="华文仿宋" w:cs="华文仿宋"/>
          <w:sz w:val="32"/>
          <w:szCs w:val="32"/>
          <w:lang w:eastAsia="zh-CN"/>
        </w:rPr>
        <w:t>将不予立案决定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eastAsia="zh-CN"/>
        </w:rPr>
        <w:t>第三次通过</w:t>
      </w:r>
      <w:r>
        <w:rPr>
          <w:rFonts w:hint="eastAsia" w:ascii="华文仿宋" w:hAnsi="华文仿宋" w:eastAsia="华文仿宋" w:cs="华文仿宋"/>
          <w:sz w:val="32"/>
          <w:szCs w:val="32"/>
          <w:lang w:val="en-US" w:eastAsia="zh-CN"/>
        </w:rPr>
        <w:t>12315</w:t>
      </w:r>
      <w:r>
        <w:rPr>
          <w:rFonts w:hint="eastAsia" w:ascii="华文仿宋" w:hAnsi="华文仿宋" w:eastAsia="华文仿宋" w:cs="华文仿宋"/>
          <w:sz w:val="32"/>
          <w:szCs w:val="32"/>
        </w:rPr>
        <w:t>平台向被申请人进行</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sz w:val="32"/>
          <w:szCs w:val="32"/>
        </w:rPr>
        <w:t>，称</w:t>
      </w:r>
      <w:r>
        <w:rPr>
          <w:rFonts w:hint="eastAsia" w:ascii="华文仿宋" w:hAnsi="华文仿宋" w:eastAsia="华文仿宋" w:cs="华文仿宋"/>
          <w:sz w:val="32"/>
          <w:szCs w:val="32"/>
          <w:lang w:eastAsia="zh-CN"/>
        </w:rPr>
        <w:t>被举报人所售的</w:t>
      </w:r>
      <w:r>
        <w:rPr>
          <w:rFonts w:hint="eastAsia" w:ascii="华文仿宋" w:hAnsi="华文仿宋" w:eastAsia="华文仿宋" w:cs="华文仿宋"/>
          <w:sz w:val="32"/>
          <w:szCs w:val="32"/>
        </w:rPr>
        <w:t>人民春参娃酒</w:t>
      </w:r>
      <w:r>
        <w:rPr>
          <w:rFonts w:hint="eastAsia" w:ascii="华文仿宋" w:hAnsi="华文仿宋" w:eastAsia="华文仿宋" w:cs="华文仿宋"/>
          <w:sz w:val="32"/>
          <w:szCs w:val="32"/>
          <w:lang w:eastAsia="zh-CN"/>
        </w:rPr>
        <w:t>与商品条形码不符、标签含有虚假内容，请求依法查处并给予赔偿。对其投诉事项，因被投诉举报人明确拒绝调解，被申请人依据《市场监督管理投诉举报处理暂行办法》第二十一条第一款第（三）项之规定，于</w:t>
      </w:r>
      <w:r>
        <w:rPr>
          <w:rFonts w:hint="eastAsia" w:ascii="华文仿宋" w:hAnsi="华文仿宋" w:eastAsia="华文仿宋" w:cs="华文仿宋"/>
          <w:sz w:val="32"/>
          <w:szCs w:val="32"/>
          <w:lang w:val="en-US" w:eastAsia="zh-CN"/>
        </w:rPr>
        <w:t>7月12日作出</w:t>
      </w:r>
      <w:r>
        <w:rPr>
          <w:rFonts w:hint="eastAsia" w:ascii="华文仿宋" w:hAnsi="华文仿宋" w:eastAsia="华文仿宋" w:cs="华文仿宋"/>
          <w:sz w:val="32"/>
          <w:szCs w:val="32"/>
          <w:lang w:eastAsia="zh-CN"/>
        </w:rPr>
        <w:t>终止调解决定。对其举报事项，经</w:t>
      </w:r>
      <w:r>
        <w:rPr>
          <w:rFonts w:hint="eastAsia" w:ascii="华文仿宋" w:hAnsi="华文仿宋" w:eastAsia="华文仿宋" w:cs="华文仿宋"/>
          <w:sz w:val="32"/>
          <w:szCs w:val="32"/>
        </w:rPr>
        <w:t>核查</w:t>
      </w:r>
      <w:r>
        <w:rPr>
          <w:rFonts w:hint="eastAsia" w:ascii="华文仿宋" w:hAnsi="华文仿宋" w:eastAsia="华文仿宋" w:cs="华文仿宋"/>
          <w:sz w:val="32"/>
          <w:szCs w:val="32"/>
          <w:lang w:eastAsia="zh-CN"/>
        </w:rPr>
        <w:t>，被申请人认定被投诉举报人不存在</w:t>
      </w:r>
      <w:r>
        <w:rPr>
          <w:rFonts w:hint="eastAsia" w:ascii="华文仿宋" w:hAnsi="华文仿宋" w:eastAsia="华文仿宋" w:cs="华文仿宋"/>
          <w:sz w:val="32"/>
          <w:szCs w:val="32"/>
        </w:rPr>
        <w:t>违法事实，不符合《市场监督管理行政处罚程序规定》第十九条的立案</w:t>
      </w:r>
      <w:r>
        <w:rPr>
          <w:rFonts w:hint="eastAsia" w:ascii="华文仿宋" w:hAnsi="华文仿宋" w:eastAsia="华文仿宋" w:cs="华文仿宋"/>
          <w:sz w:val="32"/>
          <w:szCs w:val="32"/>
          <w:lang w:eastAsia="zh-CN"/>
        </w:rPr>
        <w:t>条件</w:t>
      </w:r>
      <w:r>
        <w:rPr>
          <w:rFonts w:hint="eastAsia" w:ascii="华文仿宋" w:hAnsi="华文仿宋" w:eastAsia="华文仿宋" w:cs="华文仿宋"/>
          <w:sz w:val="32"/>
          <w:szCs w:val="32"/>
        </w:rPr>
        <w:t>,于</w:t>
      </w:r>
      <w:r>
        <w:rPr>
          <w:rFonts w:hint="eastAsia" w:ascii="华文仿宋" w:hAnsi="华文仿宋" w:eastAsia="华文仿宋" w:cs="华文仿宋"/>
          <w:color w:val="auto"/>
          <w:sz w:val="32"/>
          <w:szCs w:val="32"/>
          <w:lang w:val="en-US" w:eastAsia="zh-CN"/>
        </w:rPr>
        <w:t>7</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12</w:t>
      </w:r>
      <w:r>
        <w:rPr>
          <w:rFonts w:hint="eastAsia" w:ascii="华文仿宋" w:hAnsi="华文仿宋" w:eastAsia="华文仿宋" w:cs="华文仿宋"/>
          <w:color w:val="auto"/>
          <w:sz w:val="32"/>
          <w:szCs w:val="32"/>
        </w:rPr>
        <w:t>日</w:t>
      </w:r>
      <w:r>
        <w:rPr>
          <w:rFonts w:hint="eastAsia" w:ascii="华文仿宋" w:hAnsi="华文仿宋" w:eastAsia="华文仿宋" w:cs="华文仿宋"/>
          <w:sz w:val="32"/>
          <w:szCs w:val="32"/>
        </w:rPr>
        <w:t>作出不予立案的决定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7月15日</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平台</w:t>
      </w:r>
      <w:r>
        <w:rPr>
          <w:rFonts w:hint="eastAsia" w:ascii="华文仿宋" w:hAnsi="华文仿宋" w:eastAsia="华文仿宋" w:cs="华文仿宋"/>
          <w:sz w:val="32"/>
          <w:szCs w:val="32"/>
          <w:lang w:eastAsia="zh-CN"/>
        </w:rPr>
        <w:t>将终止调解和不予立案决定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eastAsia="zh-CN"/>
        </w:rPr>
        <w:t>就</w:t>
      </w:r>
      <w:r>
        <w:rPr>
          <w:rFonts w:hint="eastAsia" w:ascii="华文仿宋" w:hAnsi="华文仿宋" w:eastAsia="华文仿宋" w:cs="华文仿宋"/>
          <w:sz w:val="32"/>
          <w:szCs w:val="32"/>
          <w:lang w:val="en-US" w:eastAsia="zh-CN"/>
        </w:rPr>
        <w:t>7月7日举报事项再次</w:t>
      </w:r>
      <w:r>
        <w:rPr>
          <w:rFonts w:hint="eastAsia" w:ascii="华文仿宋" w:hAnsi="华文仿宋" w:eastAsia="华文仿宋" w:cs="华文仿宋"/>
          <w:sz w:val="32"/>
          <w:szCs w:val="32"/>
        </w:rPr>
        <w:t>向被申请人进行</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经核查和延期核查，被申请人认定被投诉举报人不存在</w:t>
      </w:r>
      <w:r>
        <w:rPr>
          <w:rFonts w:hint="eastAsia" w:ascii="华文仿宋" w:hAnsi="华文仿宋" w:eastAsia="华文仿宋" w:cs="华文仿宋"/>
          <w:sz w:val="32"/>
          <w:szCs w:val="32"/>
        </w:rPr>
        <w:t>违法事实，于</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7</w:t>
      </w:r>
      <w:r>
        <w:rPr>
          <w:rFonts w:hint="eastAsia" w:ascii="华文仿宋" w:hAnsi="华文仿宋" w:eastAsia="华文仿宋" w:cs="华文仿宋"/>
          <w:color w:val="auto"/>
          <w:sz w:val="32"/>
          <w:szCs w:val="32"/>
        </w:rPr>
        <w:t>日</w:t>
      </w:r>
      <w:r>
        <w:rPr>
          <w:rFonts w:hint="eastAsia" w:ascii="华文仿宋" w:hAnsi="华文仿宋" w:eastAsia="华文仿宋" w:cs="华文仿宋"/>
          <w:sz w:val="32"/>
          <w:szCs w:val="32"/>
        </w:rPr>
        <w:t>作出不予立案的决定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当日</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平台</w:t>
      </w:r>
      <w:r>
        <w:rPr>
          <w:rFonts w:hint="eastAsia" w:ascii="华文仿宋" w:hAnsi="华文仿宋" w:eastAsia="华文仿宋" w:cs="华文仿宋"/>
          <w:sz w:val="32"/>
          <w:szCs w:val="32"/>
          <w:lang w:eastAsia="zh-CN"/>
        </w:rPr>
        <w:t>将不予立案决定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FF0000"/>
          <w:sz w:val="32"/>
          <w:szCs w:val="32"/>
          <w:lang w:val="en-US" w:eastAsia="zh-CN"/>
        </w:rPr>
      </w:pPr>
      <w:r>
        <w:rPr>
          <w:rFonts w:hint="eastAsia" w:ascii="华文仿宋" w:hAnsi="华文仿宋" w:eastAsia="华文仿宋" w:cs="华文仿宋"/>
          <w:color w:val="auto"/>
          <w:sz w:val="32"/>
          <w:szCs w:val="32"/>
          <w:lang w:val="en-US" w:eastAsia="zh-CN"/>
        </w:rPr>
        <w:t>针对申请人于7月7日提出的赔偿请求，因</w:t>
      </w:r>
      <w:r>
        <w:rPr>
          <w:rFonts w:hint="eastAsia" w:ascii="华文仿宋" w:hAnsi="华文仿宋" w:eastAsia="华文仿宋" w:cs="华文仿宋"/>
          <w:sz w:val="32"/>
          <w:szCs w:val="32"/>
          <w:lang w:eastAsia="zh-CN"/>
        </w:rPr>
        <w:t>被举报人明确拒绝接受调解，依据《市场监督管理投诉举报处理暂行办法》第二十一条第一款第（三）项之规定，被申请人于</w:t>
      </w:r>
      <w:r>
        <w:rPr>
          <w:rFonts w:hint="eastAsia" w:ascii="华文仿宋" w:hAnsi="华文仿宋" w:eastAsia="华文仿宋" w:cs="华文仿宋"/>
          <w:sz w:val="32"/>
          <w:szCs w:val="32"/>
          <w:lang w:val="en-US" w:eastAsia="zh-CN"/>
        </w:rPr>
        <w:t>7月12日</w:t>
      </w:r>
      <w:r>
        <w:rPr>
          <w:rFonts w:hint="eastAsia" w:ascii="华文仿宋" w:hAnsi="华文仿宋" w:eastAsia="华文仿宋" w:cs="华文仿宋"/>
          <w:sz w:val="32"/>
          <w:szCs w:val="32"/>
          <w:lang w:eastAsia="zh-CN"/>
        </w:rPr>
        <w:t>作出投诉终止调解决定。</w:t>
      </w:r>
      <w:r>
        <w:rPr>
          <w:rFonts w:hint="eastAsia" w:ascii="华文仿宋" w:hAnsi="华文仿宋" w:eastAsia="华文仿宋" w:cs="华文仿宋"/>
          <w:sz w:val="32"/>
          <w:szCs w:val="32"/>
          <w:lang w:val="en-US" w:eastAsia="zh-CN"/>
        </w:rPr>
        <w:t>7月15日，</w:t>
      </w:r>
      <w:r>
        <w:rPr>
          <w:rFonts w:hint="eastAsia" w:ascii="华文仿宋" w:hAnsi="华文仿宋" w:eastAsia="华文仿宋" w:cs="华文仿宋"/>
          <w:sz w:val="32"/>
          <w:szCs w:val="32"/>
          <w:lang w:eastAsia="zh-CN"/>
        </w:rPr>
        <w:t>被申请人通过平台将终止调解决定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申请人先后四次向被申请人进行举报，主要事项有：</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肉眼看不见被举报人所售涉案酒配料表中的枸杞、大枣，认为</w:t>
      </w:r>
      <w:r>
        <w:rPr>
          <w:rFonts w:hint="eastAsia" w:ascii="华文仿宋" w:hAnsi="华文仿宋" w:eastAsia="华文仿宋" w:cs="华文仿宋"/>
          <w:sz w:val="32"/>
          <w:szCs w:val="32"/>
          <w:lang w:val="en-US" w:eastAsia="zh-CN"/>
        </w:rPr>
        <w:t>存在质量问题；2.</w:t>
      </w:r>
      <w:r>
        <w:rPr>
          <w:rFonts w:hint="eastAsia" w:ascii="华文仿宋" w:hAnsi="华文仿宋" w:eastAsia="华文仿宋" w:cs="华文仿宋"/>
          <w:sz w:val="32"/>
          <w:szCs w:val="32"/>
          <w:lang w:eastAsia="zh-CN"/>
        </w:rPr>
        <w:t>肉眼看不见枸杞、大枣，认为</w:t>
      </w:r>
      <w:r>
        <w:rPr>
          <w:rFonts w:hint="eastAsia" w:ascii="华文仿宋" w:hAnsi="华文仿宋" w:eastAsia="华文仿宋" w:cs="华文仿宋"/>
          <w:sz w:val="32"/>
          <w:szCs w:val="32"/>
          <w:lang w:val="en-US" w:eastAsia="zh-CN"/>
        </w:rPr>
        <w:t>存在虚假宣传；3.</w:t>
      </w:r>
      <w:r>
        <w:rPr>
          <w:rFonts w:hint="eastAsia" w:ascii="华文仿宋" w:hAnsi="华文仿宋" w:eastAsia="华文仿宋" w:cs="华文仿宋"/>
          <w:sz w:val="32"/>
          <w:szCs w:val="32"/>
          <w:lang w:eastAsia="zh-CN"/>
        </w:rPr>
        <w:t>商品条码信息显示为高粱酒而不是涉案人参酒，认为</w:t>
      </w:r>
      <w:r>
        <w:rPr>
          <w:rFonts w:hint="eastAsia" w:ascii="华文仿宋" w:hAnsi="华文仿宋" w:eastAsia="华文仿宋" w:cs="华文仿宋"/>
          <w:sz w:val="32"/>
          <w:szCs w:val="32"/>
          <w:lang w:val="en-US" w:eastAsia="zh-CN"/>
        </w:rPr>
        <w:t>涉案酒</w:t>
      </w:r>
      <w:r>
        <w:rPr>
          <w:rFonts w:hint="eastAsia" w:ascii="华文仿宋" w:hAnsi="华文仿宋" w:eastAsia="华文仿宋" w:cs="华文仿宋"/>
          <w:sz w:val="32"/>
          <w:szCs w:val="32"/>
          <w:lang w:eastAsia="zh-CN"/>
        </w:rPr>
        <w:t>与商品条形码不符；</w:t>
      </w:r>
      <w:r>
        <w:rPr>
          <w:rFonts w:hint="eastAsia" w:ascii="华文仿宋" w:hAnsi="华文仿宋" w:eastAsia="华文仿宋" w:cs="华文仿宋"/>
          <w:sz w:val="32"/>
          <w:szCs w:val="32"/>
          <w:lang w:val="en-US" w:eastAsia="zh-CN"/>
        </w:rPr>
        <w:t>4.涉案酒执行标准</w:t>
      </w:r>
      <w:r>
        <w:rPr>
          <w:rFonts w:hint="eastAsia" w:ascii="华文仿宋" w:hAnsi="华文仿宋" w:eastAsia="华文仿宋" w:cs="华文仿宋"/>
          <w:sz w:val="32"/>
          <w:szCs w:val="32"/>
          <w:lang w:eastAsia="zh-CN"/>
        </w:rPr>
        <w:t>涉嫌虚假标注。</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关于质量问题。经查，涉案酒全称为人民春参娃酒，生产厂家为某酿酒厂，出厂时经自检合格。2019年5月15日，被举报人采购时查验并索要了厂家的营业执照、食品生产许可证、合格证，能够说明不存在质量问题。</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关于虚假宣传问题。经查，涉案酒属于预包装食品，配料有水、蒸馏酒、白砂糖、人参（人工种植4-5年生）、枸杞、大枣。依据《中华人民共和国食品安全法》第六十七条第一款的规定及《食品安全国家标准 预包装食品标签通则》（GB 7718—2011）：“直接向消费者提供的预包装食品标签标示应包括食品名称、配料表、净含量和规格、生产者和 （或）经销者的名称、地址和联系方式、生产日期和保质期、贮存条件、食品生产许可证编号、产品标 准代号及其他需要标示的内容。”的规定，配料表属于必须标注的内容，应符合《中华人民共和国食品安全法》的规定，而不适用《中华人民共和国广告法》，因此不属于广告，更不存在虚假宣传问题。</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关于涉案酒与商品条形码不符。经查系厂家失误，现已及时调整，通过中国商品信息服务平台商品条码大数据查询，条形码显示为人参酒，企业名称为某酿酒厂，品牌名称为人民春，被举报人在此事上不存在过错。</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关于执行标准虚假标注问题。经查，涉案酒生产日期为2019年5月1日，执行标准为Q/JWL0008S-2018。该执行标准备案号为221231S-2018，有效期为2018年4月27日至2021年4月26日，备案单位为吉林省卫生计生委，故不存在执行标准虚假标注。</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综上，申请人的举报事项不成立，不符合《市场监督管理行政处罚程序规定》第十九条第一款的立案条件，被申请人据此作出不予立案决定，并依据《市场监督管理投诉举报处理暂行办法》第三十一条第二款之规定，将处理结果告知申请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z w:val="32"/>
          <w:szCs w:val="32"/>
          <w:lang w:val="en-US" w:eastAsia="zh-CN"/>
        </w:rPr>
        <w:t>申请人不具有提起行政复议的资格。</w:t>
      </w:r>
      <w:r>
        <w:rPr>
          <w:rFonts w:hint="eastAsia" w:ascii="华文仿宋" w:hAnsi="华文仿宋" w:eastAsia="华文仿宋" w:cs="华文仿宋"/>
          <w:sz w:val="32"/>
          <w:szCs w:val="32"/>
          <w:lang w:val="en-US" w:eastAsia="zh-CN"/>
        </w:rPr>
        <w:t>依据《中华人民共和国行政复议法》第十一条的规定，本案中，被申请人对申请人的举报事项依法作出不予立案的决定，该决定未增加或减损申请人的权利或义务，对申请人的合法权益不产生实际影响，另被申请人依据《市场监督管理投诉举报处理暂行办法》第三十一条第二款将不予立案结果告知申请人，并非赋予其对处理结果的行政救济权，故申请人不具有申请行政复议的资格。</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sz w:val="32"/>
          <w:szCs w:val="32"/>
          <w:lang w:val="en-US" w:eastAsia="zh-CN"/>
        </w:rPr>
        <w:t>综上，针对申请人的举报事项，被申请人处理过程程序合法，处理结果合法合规，依法驳回申请人的行政复议请求，并维持被申请人作出的不予立案决定。</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2024年5月19日，申请人在拼多多店铺购买</w:t>
      </w:r>
      <w:r>
        <w:rPr>
          <w:rFonts w:hint="eastAsia" w:ascii="华文仿宋" w:hAnsi="华文仿宋" w:eastAsia="华文仿宋" w:cs="华文仿宋"/>
          <w:sz w:val="32"/>
          <w:szCs w:val="32"/>
        </w:rPr>
        <w:t>人民春参娃酒</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eastAsia="zh-CN"/>
        </w:rPr>
        <w:t>通过</w:t>
      </w:r>
      <w:r>
        <w:rPr>
          <w:rFonts w:hint="eastAsia" w:ascii="华文仿宋" w:hAnsi="华文仿宋" w:eastAsia="华文仿宋" w:cs="华文仿宋"/>
          <w:sz w:val="32"/>
          <w:szCs w:val="32"/>
          <w:lang w:val="en-US" w:eastAsia="zh-CN"/>
        </w:rPr>
        <w:t>全国12315</w:t>
      </w:r>
      <w:r>
        <w:rPr>
          <w:rFonts w:hint="eastAsia" w:ascii="华文仿宋" w:hAnsi="华文仿宋" w:eastAsia="华文仿宋" w:cs="华文仿宋"/>
          <w:sz w:val="32"/>
          <w:szCs w:val="32"/>
        </w:rPr>
        <w:t>平台</w:t>
      </w:r>
      <w:r>
        <w:rPr>
          <w:rFonts w:hint="eastAsia" w:ascii="华文仿宋" w:hAnsi="华文仿宋" w:eastAsia="华文仿宋" w:cs="华文仿宋"/>
          <w:sz w:val="32"/>
          <w:szCs w:val="32"/>
          <w:lang w:eastAsia="zh-CN"/>
        </w:rPr>
        <w:t>进行举报</w:t>
      </w:r>
      <w:r>
        <w:rPr>
          <w:rFonts w:hint="eastAsia" w:ascii="华文仿宋" w:hAnsi="华文仿宋" w:eastAsia="华文仿宋" w:cs="华文仿宋"/>
          <w:sz w:val="32"/>
          <w:szCs w:val="32"/>
        </w:rPr>
        <w:t>，称</w:t>
      </w:r>
      <w:r>
        <w:rPr>
          <w:rFonts w:hint="eastAsia" w:ascii="华文仿宋" w:hAnsi="华文仿宋" w:eastAsia="华文仿宋" w:cs="华文仿宋"/>
          <w:sz w:val="32"/>
          <w:szCs w:val="32"/>
          <w:lang w:eastAsia="zh-CN"/>
        </w:rPr>
        <w:t>某</w:t>
      </w:r>
      <w:r>
        <w:rPr>
          <w:rFonts w:hint="eastAsia" w:ascii="华文仿宋" w:hAnsi="华文仿宋" w:eastAsia="华文仿宋" w:cs="华文仿宋"/>
          <w:sz w:val="32"/>
          <w:szCs w:val="32"/>
        </w:rPr>
        <w:t>酒业有限公司（以下简称</w:t>
      </w:r>
      <w:r>
        <w:rPr>
          <w:rFonts w:hint="eastAsia" w:ascii="华文仿宋" w:hAnsi="华文仿宋" w:eastAsia="华文仿宋" w:cs="华文仿宋"/>
          <w:sz w:val="32"/>
          <w:szCs w:val="32"/>
          <w:lang w:eastAsia="zh-CN"/>
        </w:rPr>
        <w:t>“被投诉举报人”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销售</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人民春参娃酒</w:t>
      </w:r>
      <w:r>
        <w:rPr>
          <w:rFonts w:hint="eastAsia" w:ascii="华文仿宋" w:hAnsi="华文仿宋" w:eastAsia="华文仿宋" w:cs="华文仿宋"/>
          <w:sz w:val="32"/>
          <w:szCs w:val="32"/>
          <w:lang w:val="en-US" w:eastAsia="zh-CN"/>
        </w:rPr>
        <w:t>配料表中有的东西看不见，严重怀疑质量。</w:t>
      </w:r>
      <w:r>
        <w:rPr>
          <w:rFonts w:hint="eastAsia" w:ascii="华文仿宋" w:hAnsi="华文仿宋" w:eastAsia="华文仿宋" w:cs="华文仿宋"/>
          <w:sz w:val="32"/>
          <w:szCs w:val="32"/>
          <w:lang w:eastAsia="zh-CN"/>
        </w:rPr>
        <w:t>被申请人经</w:t>
      </w:r>
      <w:r>
        <w:rPr>
          <w:rFonts w:hint="eastAsia" w:ascii="华文仿宋" w:hAnsi="华文仿宋" w:eastAsia="华文仿宋" w:cs="华文仿宋"/>
          <w:sz w:val="32"/>
          <w:szCs w:val="32"/>
        </w:rPr>
        <w:t>核查</w:t>
      </w:r>
      <w:r>
        <w:rPr>
          <w:rFonts w:hint="eastAsia" w:ascii="华文仿宋" w:hAnsi="华文仿宋" w:eastAsia="华文仿宋" w:cs="华文仿宋"/>
          <w:sz w:val="32"/>
          <w:szCs w:val="32"/>
          <w:lang w:eastAsia="zh-CN"/>
        </w:rPr>
        <w:t>认</w:t>
      </w:r>
      <w:r>
        <w:rPr>
          <w:rFonts w:hint="eastAsia" w:ascii="华文仿宋" w:hAnsi="华文仿宋" w:eastAsia="华文仿宋" w:cs="华文仿宋"/>
          <w:sz w:val="32"/>
          <w:szCs w:val="32"/>
          <w:lang w:val="en-US" w:eastAsia="zh-CN"/>
        </w:rPr>
        <w:t>为</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sz w:val="32"/>
          <w:szCs w:val="32"/>
          <w:lang w:val="en-US" w:eastAsia="zh-CN"/>
        </w:rPr>
        <w:t>证据不足</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违法事实不清，</w:t>
      </w:r>
      <w:r>
        <w:rPr>
          <w:rFonts w:hint="eastAsia" w:ascii="华文仿宋" w:hAnsi="华文仿宋" w:eastAsia="华文仿宋" w:cs="华文仿宋"/>
          <w:sz w:val="32"/>
          <w:szCs w:val="32"/>
        </w:rPr>
        <w:t>不符合立案</w:t>
      </w:r>
      <w:r>
        <w:rPr>
          <w:rFonts w:hint="eastAsia" w:ascii="华文仿宋" w:hAnsi="华文仿宋" w:eastAsia="华文仿宋" w:cs="华文仿宋"/>
          <w:sz w:val="32"/>
          <w:szCs w:val="32"/>
          <w:lang w:eastAsia="zh-CN"/>
        </w:rPr>
        <w:t>条件</w:t>
      </w:r>
      <w:r>
        <w:rPr>
          <w:rFonts w:hint="eastAsia" w:ascii="华文仿宋" w:hAnsi="华文仿宋" w:eastAsia="华文仿宋" w:cs="华文仿宋"/>
          <w:sz w:val="32"/>
          <w:szCs w:val="32"/>
        </w:rPr>
        <w:t>,于</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日</w:t>
      </w:r>
      <w:r>
        <w:rPr>
          <w:rFonts w:hint="eastAsia" w:ascii="华文仿宋" w:hAnsi="华文仿宋" w:eastAsia="华文仿宋" w:cs="华文仿宋"/>
          <w:sz w:val="32"/>
          <w:szCs w:val="32"/>
        </w:rPr>
        <w:t>作出不予立案决定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6月12日</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平台</w:t>
      </w:r>
      <w:r>
        <w:rPr>
          <w:rFonts w:hint="eastAsia" w:ascii="华文仿宋" w:hAnsi="华文仿宋" w:eastAsia="华文仿宋" w:cs="华文仿宋"/>
          <w:sz w:val="32"/>
          <w:szCs w:val="32"/>
          <w:lang w:eastAsia="zh-CN"/>
        </w:rPr>
        <w:t>将不予立案决定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2024年6</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eastAsia="zh-CN"/>
        </w:rPr>
        <w:t>第二次就同一事项</w:t>
      </w:r>
      <w:r>
        <w:rPr>
          <w:rFonts w:hint="eastAsia" w:ascii="华文仿宋" w:hAnsi="华文仿宋" w:eastAsia="华文仿宋" w:cs="华文仿宋"/>
          <w:sz w:val="32"/>
          <w:szCs w:val="32"/>
        </w:rPr>
        <w:t>向被申请人</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称肉眼看不见枸杞和大枣，涉嫌虚假宣传。</w:t>
      </w:r>
      <w:r>
        <w:rPr>
          <w:rFonts w:hint="eastAsia" w:ascii="华文仿宋" w:hAnsi="华文仿宋" w:eastAsia="华文仿宋" w:cs="华文仿宋"/>
          <w:sz w:val="32"/>
          <w:szCs w:val="32"/>
        </w:rPr>
        <w:t>被申请人</w:t>
      </w:r>
      <w:r>
        <w:rPr>
          <w:rFonts w:hint="eastAsia" w:ascii="华文仿宋" w:hAnsi="华文仿宋" w:eastAsia="华文仿宋" w:cs="华文仿宋"/>
          <w:sz w:val="32"/>
          <w:szCs w:val="32"/>
          <w:lang w:eastAsia="zh-CN"/>
        </w:rPr>
        <w:t>于</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25</w:t>
      </w:r>
      <w:r>
        <w:rPr>
          <w:rFonts w:hint="eastAsia" w:ascii="华文仿宋" w:hAnsi="华文仿宋" w:eastAsia="华文仿宋" w:cs="华文仿宋"/>
          <w:color w:val="auto"/>
          <w:sz w:val="32"/>
          <w:szCs w:val="32"/>
        </w:rPr>
        <w:t>日</w:t>
      </w:r>
      <w:r>
        <w:rPr>
          <w:rFonts w:hint="eastAsia" w:ascii="华文仿宋" w:hAnsi="华文仿宋" w:eastAsia="华文仿宋" w:cs="华文仿宋"/>
          <w:sz w:val="32"/>
          <w:szCs w:val="32"/>
        </w:rPr>
        <w:t>作出不予立案的决定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同年</w:t>
      </w:r>
      <w:bookmarkStart w:id="0" w:name="_GoBack"/>
      <w:bookmarkEnd w:id="0"/>
      <w:r>
        <w:rPr>
          <w:rFonts w:hint="eastAsia" w:ascii="华文仿宋" w:hAnsi="华文仿宋" w:eastAsia="华文仿宋" w:cs="华文仿宋"/>
          <w:sz w:val="32"/>
          <w:szCs w:val="32"/>
          <w:lang w:val="en-US" w:eastAsia="zh-CN"/>
        </w:rPr>
        <w:t>7月4日</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平台</w:t>
      </w:r>
      <w:r>
        <w:rPr>
          <w:rFonts w:hint="eastAsia" w:ascii="华文仿宋" w:hAnsi="华文仿宋" w:eastAsia="华文仿宋" w:cs="华文仿宋"/>
          <w:sz w:val="32"/>
          <w:szCs w:val="32"/>
          <w:lang w:eastAsia="zh-CN"/>
        </w:rPr>
        <w:t>将不予立案决定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2024年7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eastAsia="zh-CN"/>
        </w:rPr>
        <w:t>第三次通过</w:t>
      </w:r>
      <w:r>
        <w:rPr>
          <w:rFonts w:hint="eastAsia" w:ascii="华文仿宋" w:hAnsi="华文仿宋" w:eastAsia="华文仿宋" w:cs="华文仿宋"/>
          <w:sz w:val="32"/>
          <w:szCs w:val="32"/>
          <w:lang w:val="en-US" w:eastAsia="zh-CN"/>
        </w:rPr>
        <w:t>12315</w:t>
      </w:r>
      <w:r>
        <w:rPr>
          <w:rFonts w:hint="eastAsia" w:ascii="华文仿宋" w:hAnsi="华文仿宋" w:eastAsia="华文仿宋" w:cs="华文仿宋"/>
          <w:sz w:val="32"/>
          <w:szCs w:val="32"/>
        </w:rPr>
        <w:t>平台向被申请人进行</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sz w:val="32"/>
          <w:szCs w:val="32"/>
        </w:rPr>
        <w:t>，称</w:t>
      </w:r>
      <w:r>
        <w:rPr>
          <w:rFonts w:hint="eastAsia" w:ascii="华文仿宋" w:hAnsi="华文仿宋" w:eastAsia="华文仿宋" w:cs="华文仿宋"/>
          <w:sz w:val="32"/>
          <w:szCs w:val="32"/>
          <w:lang w:val="en-US" w:eastAsia="zh-CN"/>
        </w:rPr>
        <w:t>案涉</w:t>
      </w:r>
      <w:r>
        <w:rPr>
          <w:rFonts w:hint="eastAsia" w:ascii="华文仿宋" w:hAnsi="华文仿宋" w:eastAsia="华文仿宋" w:cs="华文仿宋"/>
          <w:sz w:val="32"/>
          <w:szCs w:val="32"/>
        </w:rPr>
        <w:t>人民春参娃酒</w:t>
      </w:r>
      <w:r>
        <w:rPr>
          <w:rFonts w:hint="eastAsia" w:ascii="华文仿宋" w:hAnsi="华文仿宋" w:eastAsia="华文仿宋" w:cs="华文仿宋"/>
          <w:sz w:val="32"/>
          <w:szCs w:val="32"/>
          <w:lang w:eastAsia="zh-CN"/>
        </w:rPr>
        <w:t>标签含有虚假内容，</w:t>
      </w:r>
      <w:r>
        <w:rPr>
          <w:rFonts w:hint="eastAsia" w:ascii="华文仿宋" w:hAnsi="华文仿宋" w:eastAsia="华文仿宋" w:cs="华文仿宋"/>
          <w:sz w:val="32"/>
          <w:szCs w:val="32"/>
          <w:lang w:val="en-US" w:eastAsia="zh-CN"/>
        </w:rPr>
        <w:t>商品与条形码不符，</w:t>
      </w:r>
      <w:r>
        <w:rPr>
          <w:rFonts w:hint="eastAsia" w:ascii="华文仿宋" w:hAnsi="华文仿宋" w:eastAsia="华文仿宋" w:cs="华文仿宋"/>
          <w:sz w:val="32"/>
          <w:szCs w:val="32"/>
          <w:lang w:eastAsia="zh-CN"/>
        </w:rPr>
        <w:t>请求依法查处并给予赔偿。对其投诉事项，被申请人依据《市场监督管理投诉举报处理暂行办法》第二十一条第一款第（三）项之规定，于</w:t>
      </w:r>
      <w:r>
        <w:rPr>
          <w:rFonts w:hint="eastAsia" w:ascii="华文仿宋" w:hAnsi="华文仿宋" w:eastAsia="华文仿宋" w:cs="华文仿宋"/>
          <w:sz w:val="32"/>
          <w:szCs w:val="32"/>
          <w:lang w:val="en-US" w:eastAsia="zh-CN"/>
        </w:rPr>
        <w:t>7月12日作出</w:t>
      </w:r>
      <w:r>
        <w:rPr>
          <w:rFonts w:hint="eastAsia" w:ascii="华文仿宋" w:hAnsi="华文仿宋" w:eastAsia="华文仿宋" w:cs="华文仿宋"/>
          <w:sz w:val="32"/>
          <w:szCs w:val="32"/>
          <w:lang w:eastAsia="zh-CN"/>
        </w:rPr>
        <w:t>终止调解决定。对其举报事项，经被申请人</w:t>
      </w:r>
      <w:r>
        <w:rPr>
          <w:rFonts w:hint="eastAsia" w:ascii="华文仿宋" w:hAnsi="华文仿宋" w:eastAsia="华文仿宋" w:cs="华文仿宋"/>
          <w:sz w:val="32"/>
          <w:szCs w:val="32"/>
        </w:rPr>
        <w:t>核查</w:t>
      </w:r>
      <w:r>
        <w:rPr>
          <w:rFonts w:hint="eastAsia" w:ascii="华文仿宋" w:hAnsi="华文仿宋" w:eastAsia="华文仿宋" w:cs="华文仿宋"/>
          <w:sz w:val="32"/>
          <w:szCs w:val="32"/>
          <w:lang w:eastAsia="zh-CN"/>
        </w:rPr>
        <w:t>，认定</w:t>
      </w:r>
      <w:r>
        <w:rPr>
          <w:rFonts w:hint="eastAsia" w:ascii="华文仿宋" w:hAnsi="华文仿宋" w:eastAsia="华文仿宋" w:cs="华文仿宋"/>
          <w:sz w:val="32"/>
          <w:szCs w:val="32"/>
        </w:rPr>
        <w:t>不符合立案</w:t>
      </w:r>
      <w:r>
        <w:rPr>
          <w:rFonts w:hint="eastAsia" w:ascii="华文仿宋" w:hAnsi="华文仿宋" w:eastAsia="华文仿宋" w:cs="华文仿宋"/>
          <w:sz w:val="32"/>
          <w:szCs w:val="32"/>
          <w:lang w:eastAsia="zh-CN"/>
        </w:rPr>
        <w:t>条件</w:t>
      </w:r>
      <w:r>
        <w:rPr>
          <w:rFonts w:hint="eastAsia" w:ascii="华文仿宋" w:hAnsi="华文仿宋" w:eastAsia="华文仿宋" w:cs="华文仿宋"/>
          <w:sz w:val="32"/>
          <w:szCs w:val="32"/>
        </w:rPr>
        <w:t>,于</w:t>
      </w:r>
      <w:r>
        <w:rPr>
          <w:rFonts w:hint="eastAsia" w:ascii="华文仿宋" w:hAnsi="华文仿宋" w:eastAsia="华文仿宋" w:cs="华文仿宋"/>
          <w:color w:val="auto"/>
          <w:sz w:val="32"/>
          <w:szCs w:val="32"/>
          <w:lang w:val="en-US" w:eastAsia="zh-CN"/>
        </w:rPr>
        <w:t>7</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12</w:t>
      </w:r>
      <w:r>
        <w:rPr>
          <w:rFonts w:hint="eastAsia" w:ascii="华文仿宋" w:hAnsi="华文仿宋" w:eastAsia="华文仿宋" w:cs="华文仿宋"/>
          <w:color w:val="auto"/>
          <w:sz w:val="32"/>
          <w:szCs w:val="32"/>
        </w:rPr>
        <w:t>日</w:t>
      </w:r>
      <w:r>
        <w:rPr>
          <w:rFonts w:hint="eastAsia" w:ascii="华文仿宋" w:hAnsi="华文仿宋" w:eastAsia="华文仿宋" w:cs="华文仿宋"/>
          <w:sz w:val="32"/>
          <w:szCs w:val="32"/>
        </w:rPr>
        <w:t>作出不予立案决定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7月15日</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12315平台</w:t>
      </w:r>
      <w:r>
        <w:rPr>
          <w:rFonts w:hint="eastAsia" w:ascii="华文仿宋" w:hAnsi="华文仿宋" w:eastAsia="华文仿宋" w:cs="华文仿宋"/>
          <w:sz w:val="32"/>
          <w:szCs w:val="32"/>
          <w:lang w:eastAsia="zh-CN"/>
        </w:rPr>
        <w:t>将终止调解和不予立案决定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2024年7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eastAsia="zh-CN"/>
        </w:rPr>
        <w:t>就</w:t>
      </w:r>
      <w:r>
        <w:rPr>
          <w:rFonts w:hint="eastAsia" w:ascii="华文仿宋" w:hAnsi="华文仿宋" w:eastAsia="华文仿宋" w:cs="华文仿宋"/>
          <w:sz w:val="32"/>
          <w:szCs w:val="32"/>
          <w:lang w:val="en-US" w:eastAsia="zh-CN"/>
        </w:rPr>
        <w:t>同一举报事项</w:t>
      </w:r>
      <w:r>
        <w:rPr>
          <w:rFonts w:hint="eastAsia" w:ascii="华文仿宋" w:hAnsi="华文仿宋" w:eastAsia="华文仿宋" w:cs="华文仿宋"/>
          <w:sz w:val="32"/>
          <w:szCs w:val="32"/>
          <w:lang w:eastAsia="zh-CN"/>
        </w:rPr>
        <w:t>通过</w:t>
      </w:r>
      <w:r>
        <w:rPr>
          <w:rFonts w:hint="eastAsia" w:ascii="华文仿宋" w:hAnsi="华文仿宋" w:eastAsia="华文仿宋" w:cs="华文仿宋"/>
          <w:sz w:val="32"/>
          <w:szCs w:val="32"/>
          <w:lang w:val="en-US" w:eastAsia="zh-CN"/>
        </w:rPr>
        <w:t>12315</w:t>
      </w:r>
      <w:r>
        <w:rPr>
          <w:rFonts w:hint="eastAsia" w:ascii="华文仿宋" w:hAnsi="华文仿宋" w:eastAsia="华文仿宋" w:cs="华文仿宋"/>
          <w:sz w:val="32"/>
          <w:szCs w:val="32"/>
        </w:rPr>
        <w:t>平台</w:t>
      </w:r>
      <w:r>
        <w:rPr>
          <w:rFonts w:hint="eastAsia" w:ascii="华文仿宋" w:hAnsi="华文仿宋" w:eastAsia="华文仿宋" w:cs="华文仿宋"/>
          <w:sz w:val="32"/>
          <w:szCs w:val="32"/>
          <w:lang w:val="en-US" w:eastAsia="zh-CN"/>
        </w:rPr>
        <w:t>再次</w:t>
      </w:r>
      <w:r>
        <w:rPr>
          <w:rFonts w:hint="eastAsia" w:ascii="华文仿宋" w:hAnsi="华文仿宋" w:eastAsia="华文仿宋" w:cs="华文仿宋"/>
          <w:sz w:val="32"/>
          <w:szCs w:val="32"/>
        </w:rPr>
        <w:t>向被申请人进行</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kern w:val="2"/>
          <w:sz w:val="32"/>
          <w:szCs w:val="32"/>
          <w:lang w:val="en-US" w:eastAsia="zh-CN" w:bidi="ar-SA"/>
        </w:rPr>
        <w:t>，2024年8月5日，被申请人决定将核查期限延长十五个工作日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2024年</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7</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被申请人</w:t>
      </w:r>
      <w:r>
        <w:rPr>
          <w:rFonts w:hint="eastAsia" w:ascii="华文仿宋" w:hAnsi="华文仿宋" w:eastAsia="华文仿宋" w:cs="华文仿宋"/>
          <w:sz w:val="32"/>
          <w:szCs w:val="32"/>
        </w:rPr>
        <w:t>作出不予立案决定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当日</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12315平台</w:t>
      </w:r>
      <w:r>
        <w:rPr>
          <w:rFonts w:hint="eastAsia" w:ascii="华文仿宋" w:hAnsi="华文仿宋" w:eastAsia="华文仿宋" w:cs="华文仿宋"/>
          <w:sz w:val="32"/>
          <w:szCs w:val="32"/>
          <w:lang w:eastAsia="zh-CN"/>
        </w:rPr>
        <w:t>将不予立案决定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pPr>
        <w:ind w:firstLine="643" w:firstLineChars="200"/>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根据《市场监督管理行政处罚程序规定》第十八条、第十九条及《市场监督管理投诉举报处理暂行办法》第</w:t>
      </w:r>
      <w:r>
        <w:rPr>
          <w:rFonts w:hint="eastAsia" w:ascii="华文仿宋" w:hAnsi="华文仿宋" w:eastAsia="华文仿宋" w:cs="华文仿宋"/>
          <w:strike w:val="0"/>
          <w:dstrike w:val="0"/>
          <w:kern w:val="2"/>
          <w:sz w:val="32"/>
          <w:szCs w:val="32"/>
          <w:highlight w:val="none"/>
          <w:lang w:val="en-US" w:eastAsia="zh-CN" w:bidi="ar-SA"/>
        </w:rPr>
        <w:t>二十一条、</w:t>
      </w:r>
      <w:r>
        <w:rPr>
          <w:rFonts w:hint="eastAsia" w:ascii="华文仿宋" w:hAnsi="华文仿宋" w:eastAsia="华文仿宋" w:cs="华文仿宋"/>
          <w:kern w:val="2"/>
          <w:sz w:val="32"/>
          <w:szCs w:val="32"/>
          <w:highlight w:val="none"/>
          <w:lang w:val="en-US" w:eastAsia="zh-CN" w:bidi="ar-SA"/>
        </w:rPr>
        <w:t>第三十一条等规定，被申请人在法定期限内履行了核查、不予立案、告知等法定职能，符合法定程序。根</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据</w:t>
      </w:r>
      <w:r>
        <w:rPr>
          <w:rFonts w:hint="eastAsia" w:ascii="华文仿宋" w:hAnsi="华文仿宋" w:eastAsia="华文仿宋" w:cs="华文仿宋"/>
          <w:sz w:val="32"/>
          <w:szCs w:val="32"/>
          <w:lang w:eastAsia="zh-CN"/>
        </w:rPr>
        <w:t>《中华人民共和国食品安全法》第五十三条</w:t>
      </w:r>
      <w:r>
        <w:rPr>
          <w:rFonts w:hint="eastAsia" w:ascii="华文仿宋" w:hAnsi="华文仿宋" w:eastAsia="华文仿宋" w:cs="华文仿宋"/>
          <w:sz w:val="32"/>
          <w:szCs w:val="32"/>
          <w:lang w:val="en-US" w:eastAsia="zh-CN"/>
        </w:rPr>
        <w:t>规定，被投诉举报人作为</w:t>
      </w:r>
      <w:r>
        <w:rPr>
          <w:rFonts w:hint="eastAsia" w:ascii="华文仿宋" w:hAnsi="华文仿宋" w:eastAsia="华文仿宋" w:cs="华文仿宋"/>
          <w:sz w:val="32"/>
          <w:szCs w:val="32"/>
          <w:lang w:eastAsia="zh-CN"/>
        </w:rPr>
        <w:t>经营者</w:t>
      </w:r>
      <w:r>
        <w:rPr>
          <w:rFonts w:hint="eastAsia" w:ascii="华文仿宋" w:hAnsi="华文仿宋" w:eastAsia="华文仿宋" w:cs="华文仿宋"/>
          <w:sz w:val="32"/>
          <w:szCs w:val="32"/>
          <w:lang w:val="en-US" w:eastAsia="zh-CN"/>
        </w:rPr>
        <w:t>采购时</w:t>
      </w:r>
      <w:r>
        <w:rPr>
          <w:rFonts w:hint="eastAsia" w:ascii="华文仿宋" w:hAnsi="华文仿宋" w:eastAsia="华文仿宋" w:cs="华文仿宋"/>
          <w:sz w:val="32"/>
          <w:szCs w:val="32"/>
          <w:lang w:eastAsia="zh-CN"/>
        </w:rPr>
        <w:t>查验</w:t>
      </w:r>
      <w:r>
        <w:rPr>
          <w:rFonts w:hint="eastAsia" w:ascii="华文仿宋" w:hAnsi="华文仿宋" w:eastAsia="华文仿宋" w:cs="华文仿宋"/>
          <w:sz w:val="32"/>
          <w:szCs w:val="32"/>
          <w:lang w:val="en-US" w:eastAsia="zh-CN"/>
        </w:rPr>
        <w:t>了</w:t>
      </w:r>
      <w:r>
        <w:rPr>
          <w:rFonts w:hint="eastAsia" w:ascii="华文仿宋" w:hAnsi="华文仿宋" w:eastAsia="华文仿宋" w:cs="华文仿宋"/>
          <w:sz w:val="32"/>
          <w:szCs w:val="32"/>
          <w:lang w:eastAsia="zh-CN"/>
        </w:rPr>
        <w:t>许可证和相关证明文件，履行了进货查验等义务，</w:t>
      </w:r>
      <w:r>
        <w:rPr>
          <w:rFonts w:hint="eastAsia" w:ascii="华文仿宋" w:hAnsi="华文仿宋" w:eastAsia="华文仿宋" w:cs="华文仿宋"/>
          <w:sz w:val="32"/>
          <w:szCs w:val="32"/>
          <w:lang w:val="en-US" w:eastAsia="zh-CN"/>
        </w:rPr>
        <w:t>涉案产品</w:t>
      </w:r>
      <w:r>
        <w:rPr>
          <w:rFonts w:hint="eastAsia" w:ascii="华文仿宋" w:hAnsi="华文仿宋" w:eastAsia="华文仿宋" w:cs="华文仿宋"/>
          <w:sz w:val="32"/>
          <w:szCs w:val="32"/>
          <w:lang w:eastAsia="zh-CN"/>
        </w:rPr>
        <w:t>与商品条形码不符系厂家失误，</w:t>
      </w:r>
      <w:r>
        <w:rPr>
          <w:rFonts w:hint="eastAsia" w:ascii="华文仿宋" w:hAnsi="华文仿宋" w:eastAsia="华文仿宋" w:cs="华文仿宋"/>
          <w:sz w:val="32"/>
          <w:szCs w:val="32"/>
          <w:lang w:val="en-US" w:eastAsia="zh-CN"/>
        </w:rPr>
        <w:t>被</w:t>
      </w:r>
      <w:r>
        <w:rPr>
          <w:rFonts w:hint="eastAsia" w:ascii="华文仿宋" w:hAnsi="华文仿宋" w:eastAsia="华文仿宋" w:cs="华文仿宋"/>
          <w:sz w:val="32"/>
          <w:szCs w:val="32"/>
          <w:lang w:eastAsia="zh-CN"/>
        </w:rPr>
        <w:t>投诉举报人不存在过错。</w:t>
      </w:r>
      <w:r>
        <w:rPr>
          <w:rFonts w:hint="eastAsia" w:ascii="华文仿宋" w:hAnsi="华文仿宋" w:eastAsia="华文仿宋" w:cs="华文仿宋"/>
          <w:sz w:val="32"/>
          <w:szCs w:val="32"/>
          <w:lang w:val="en-US" w:eastAsia="zh-CN"/>
        </w:rPr>
        <w:t>被申请人据此作出不予立案决定，认定事实清楚，适用法律正确</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根据《中华人民共和国行政复议法》第六十八条之规定，本机关决定如下: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pPr>
        <w:pStyle w:val="2"/>
        <w:rPr>
          <w:rFonts w:hint="eastAsia" w:ascii="华文仿宋" w:hAnsi="华文仿宋" w:eastAsia="华文仿宋" w:cs="华文仿宋"/>
          <w:color w:val="000000" w:themeColor="text1"/>
          <w:sz w:val="32"/>
          <w:szCs w:val="32"/>
          <w:highlight w:val="none"/>
          <w14:textFill>
            <w14:solidFill>
              <w14:schemeClr w14:val="tx1"/>
            </w14:solidFill>
          </w14:textFill>
        </w:rPr>
      </w:pPr>
    </w:p>
    <w:p>
      <w:pPr>
        <w:rPr>
          <w:rFonts w:hint="eastAsia" w:ascii="华文仿宋" w:hAnsi="华文仿宋" w:eastAsia="华文仿宋" w:cs="华文仿宋"/>
          <w:color w:val="000000" w:themeColor="text1"/>
          <w:sz w:val="32"/>
          <w:szCs w:val="32"/>
          <w:highlight w:val="none"/>
          <w14:textFill>
            <w14:solidFill>
              <w14:schemeClr w14:val="tx1"/>
            </w14:solidFill>
          </w14:textFill>
        </w:rPr>
      </w:pPr>
    </w:p>
    <w:p>
      <w:pPr>
        <w:pStyle w:val="2"/>
        <w:rPr>
          <w:rFonts w:hint="eastAsia" w:ascii="华文仿宋" w:hAnsi="华文仿宋" w:eastAsia="华文仿宋" w:cs="华文仿宋"/>
          <w:color w:val="000000" w:themeColor="text1"/>
          <w:sz w:val="32"/>
          <w:szCs w:val="32"/>
          <w:highlight w:val="none"/>
          <w14:textFill>
            <w14:solidFill>
              <w14:schemeClr w14:val="tx1"/>
            </w14:solidFill>
          </w14:textFill>
        </w:rPr>
      </w:pPr>
    </w:p>
    <w:p>
      <w:pPr>
        <w:rPr>
          <w:rFonts w:hint="eastAsia"/>
        </w:rPr>
      </w:pPr>
    </w:p>
    <w:p>
      <w:pPr>
        <w:keepNext w:val="0"/>
        <w:keepLines w:val="0"/>
        <w:pageBreakBefore w:val="0"/>
        <w:widowControl w:val="0"/>
        <w:kinsoku/>
        <w:overflowPunct/>
        <w:topLinePunct w:val="0"/>
        <w:autoSpaceDE/>
        <w:autoSpaceDN/>
        <w:bidi w:val="0"/>
        <w:adjustRightInd/>
        <w:snapToGrid/>
        <w:spacing w:line="600" w:lineRule="exact"/>
        <w:ind w:right="1280" w:firstLine="1280" w:firstLineChars="400"/>
        <w:jc w:val="right"/>
        <w:textAlignment w:val="auto"/>
        <w:rPr>
          <w:rFonts w:hint="eastAsia" w:ascii="仿宋" w:hAnsi="仿宋" w:eastAsia="仿宋" w:cs="仿宋"/>
          <w:sz w:val="32"/>
          <w:szCs w:val="36"/>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9月9</w:t>
      </w:r>
      <w:r>
        <w:rPr>
          <w:rFonts w:hint="eastAsia" w:ascii="华文仿宋" w:hAnsi="华文仿宋" w:eastAsia="华文仿宋" w:cs="华文仿宋"/>
          <w:sz w:val="32"/>
          <w:szCs w:val="32"/>
        </w:rPr>
        <w:t>日　　　</w:t>
      </w:r>
      <w:r>
        <w:rPr>
          <w:rFonts w:hint="eastAsia" w:ascii="华文仿宋" w:hAnsi="华文仿宋" w:eastAsia="华文仿宋" w:cs="华文仿宋"/>
          <w:sz w:val="32"/>
          <w:szCs w:val="36"/>
        </w:rPr>
        <w:t>　　</w:t>
      </w:r>
      <w:r>
        <w:rPr>
          <w:rFonts w:hint="eastAsia" w:ascii="仿宋" w:hAnsi="仿宋" w:eastAsia="仿宋" w:cs="仿宋"/>
          <w:sz w:val="32"/>
          <w:szCs w:val="36"/>
        </w:rPr>
        <w:t>　　</w:t>
      </w:r>
    </w:p>
    <w:p>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pPr>
        <w:keepNext w:val="0"/>
        <w:keepLines w:val="0"/>
        <w:pageBreakBefore w:val="0"/>
        <w:widowControl w:val="0"/>
        <w:tabs>
          <w:tab w:val="left" w:pos="7560"/>
          <w:tab w:val="left" w:pos="8640"/>
        </w:tabs>
        <w:kinsoku/>
        <w:wordWrap/>
        <w:overflowPunct/>
        <w:topLinePunct w:val="0"/>
        <w:autoSpaceDE/>
        <w:autoSpaceDN/>
        <w:bidi w:val="0"/>
        <w:adjustRightInd/>
        <w:snapToGrid/>
        <w:spacing w:line="600" w:lineRule="exact"/>
        <w:ind w:right="0" w:rightChars="0"/>
        <w:jc w:val="left"/>
        <w:textAlignment w:val="baseline"/>
        <w:rPr>
          <w:rFonts w:hint="eastAsia" w:ascii="仿宋" w:hAnsi="仿宋" w:eastAsia="仿宋" w:cs="仿宋"/>
          <w:sz w:val="32"/>
          <w:szCs w:val="36"/>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AE5C93"/>
    <w:rsid w:val="02DE4B9A"/>
    <w:rsid w:val="03317B05"/>
    <w:rsid w:val="035A06BC"/>
    <w:rsid w:val="040F3C35"/>
    <w:rsid w:val="042601F7"/>
    <w:rsid w:val="047D7CD3"/>
    <w:rsid w:val="048017C8"/>
    <w:rsid w:val="04E25B7C"/>
    <w:rsid w:val="0539563E"/>
    <w:rsid w:val="05750B9E"/>
    <w:rsid w:val="06B93983"/>
    <w:rsid w:val="06FD0DFE"/>
    <w:rsid w:val="06FF6D8A"/>
    <w:rsid w:val="07414F74"/>
    <w:rsid w:val="07DF16BB"/>
    <w:rsid w:val="08304C8A"/>
    <w:rsid w:val="088A7403"/>
    <w:rsid w:val="08E65ADD"/>
    <w:rsid w:val="090A1252"/>
    <w:rsid w:val="092A667A"/>
    <w:rsid w:val="09412D13"/>
    <w:rsid w:val="09F51698"/>
    <w:rsid w:val="0A2368BD"/>
    <w:rsid w:val="0A261F09"/>
    <w:rsid w:val="0B392677"/>
    <w:rsid w:val="0BBC2B25"/>
    <w:rsid w:val="0BD77BC0"/>
    <w:rsid w:val="0C57284E"/>
    <w:rsid w:val="0CEF2A86"/>
    <w:rsid w:val="0D8E229F"/>
    <w:rsid w:val="0DA36443"/>
    <w:rsid w:val="0DE277B4"/>
    <w:rsid w:val="0E4A44D4"/>
    <w:rsid w:val="0F593986"/>
    <w:rsid w:val="0FF629F0"/>
    <w:rsid w:val="0FFA3C1C"/>
    <w:rsid w:val="103B1BD3"/>
    <w:rsid w:val="10574C75"/>
    <w:rsid w:val="10640B3D"/>
    <w:rsid w:val="108F2163"/>
    <w:rsid w:val="109206B0"/>
    <w:rsid w:val="113743A6"/>
    <w:rsid w:val="12831C96"/>
    <w:rsid w:val="140E7C96"/>
    <w:rsid w:val="1462329E"/>
    <w:rsid w:val="14D20981"/>
    <w:rsid w:val="16CE7D9B"/>
    <w:rsid w:val="16D03B97"/>
    <w:rsid w:val="16EF5383"/>
    <w:rsid w:val="1724189B"/>
    <w:rsid w:val="17447666"/>
    <w:rsid w:val="1776580A"/>
    <w:rsid w:val="17EB6C6C"/>
    <w:rsid w:val="187F6144"/>
    <w:rsid w:val="18A8690B"/>
    <w:rsid w:val="18ED3189"/>
    <w:rsid w:val="19BA5516"/>
    <w:rsid w:val="19DD25E4"/>
    <w:rsid w:val="1A205B94"/>
    <w:rsid w:val="1A54747D"/>
    <w:rsid w:val="1AEB5A33"/>
    <w:rsid w:val="1B7D688C"/>
    <w:rsid w:val="1C0F3B7F"/>
    <w:rsid w:val="1CBD5A68"/>
    <w:rsid w:val="1D32006F"/>
    <w:rsid w:val="1E945420"/>
    <w:rsid w:val="1ECB76C6"/>
    <w:rsid w:val="1EE937D9"/>
    <w:rsid w:val="1FED5A85"/>
    <w:rsid w:val="206C6D98"/>
    <w:rsid w:val="216E446A"/>
    <w:rsid w:val="23B23011"/>
    <w:rsid w:val="23CD5478"/>
    <w:rsid w:val="23E9009E"/>
    <w:rsid w:val="24A24F3D"/>
    <w:rsid w:val="258F4F9F"/>
    <w:rsid w:val="25EF1881"/>
    <w:rsid w:val="28CD5F1A"/>
    <w:rsid w:val="29E35216"/>
    <w:rsid w:val="2A2342F0"/>
    <w:rsid w:val="2A7A71F1"/>
    <w:rsid w:val="2ADA1AA8"/>
    <w:rsid w:val="2AF07C9E"/>
    <w:rsid w:val="2CE12B6C"/>
    <w:rsid w:val="2CED2311"/>
    <w:rsid w:val="2D3415BE"/>
    <w:rsid w:val="2DA7343A"/>
    <w:rsid w:val="2DAC25A2"/>
    <w:rsid w:val="2E01545A"/>
    <w:rsid w:val="2E921B07"/>
    <w:rsid w:val="2F1D5639"/>
    <w:rsid w:val="300C57D0"/>
    <w:rsid w:val="30536487"/>
    <w:rsid w:val="311566B0"/>
    <w:rsid w:val="31383202"/>
    <w:rsid w:val="313A5EF2"/>
    <w:rsid w:val="316231F4"/>
    <w:rsid w:val="31C47204"/>
    <w:rsid w:val="32447672"/>
    <w:rsid w:val="3246516F"/>
    <w:rsid w:val="3344502A"/>
    <w:rsid w:val="33AD7074"/>
    <w:rsid w:val="346F4603"/>
    <w:rsid w:val="34FB55E7"/>
    <w:rsid w:val="357C0D85"/>
    <w:rsid w:val="36857E34"/>
    <w:rsid w:val="374E46CA"/>
    <w:rsid w:val="37B52474"/>
    <w:rsid w:val="37D921E5"/>
    <w:rsid w:val="391159AF"/>
    <w:rsid w:val="39471325"/>
    <w:rsid w:val="39974106"/>
    <w:rsid w:val="39C26CA9"/>
    <w:rsid w:val="39FB06B6"/>
    <w:rsid w:val="3A7206CF"/>
    <w:rsid w:val="3AB57AB6"/>
    <w:rsid w:val="3AC400D8"/>
    <w:rsid w:val="3B4D1F0F"/>
    <w:rsid w:val="3B66775F"/>
    <w:rsid w:val="3B886F3E"/>
    <w:rsid w:val="3BDA77E8"/>
    <w:rsid w:val="3C50187A"/>
    <w:rsid w:val="3CB530C4"/>
    <w:rsid w:val="3D8A1DCB"/>
    <w:rsid w:val="3EB15EEC"/>
    <w:rsid w:val="3EB21320"/>
    <w:rsid w:val="3F207B65"/>
    <w:rsid w:val="3F9335C1"/>
    <w:rsid w:val="3FF87DF8"/>
    <w:rsid w:val="4029195A"/>
    <w:rsid w:val="404761A1"/>
    <w:rsid w:val="404D1181"/>
    <w:rsid w:val="40DF7FCE"/>
    <w:rsid w:val="41B657FE"/>
    <w:rsid w:val="41DA7286"/>
    <w:rsid w:val="42206309"/>
    <w:rsid w:val="425846F9"/>
    <w:rsid w:val="42B01819"/>
    <w:rsid w:val="437F6B26"/>
    <w:rsid w:val="443E75BD"/>
    <w:rsid w:val="469A5235"/>
    <w:rsid w:val="46F56910"/>
    <w:rsid w:val="472E3BD0"/>
    <w:rsid w:val="4734642D"/>
    <w:rsid w:val="478B7993"/>
    <w:rsid w:val="495959F3"/>
    <w:rsid w:val="49C906DD"/>
    <w:rsid w:val="4A3563A4"/>
    <w:rsid w:val="4A490B5D"/>
    <w:rsid w:val="4A657908"/>
    <w:rsid w:val="4B17381D"/>
    <w:rsid w:val="4B1C1B06"/>
    <w:rsid w:val="4B8E1423"/>
    <w:rsid w:val="4BC161F0"/>
    <w:rsid w:val="4C877D9A"/>
    <w:rsid w:val="4F245FE4"/>
    <w:rsid w:val="4FDD1670"/>
    <w:rsid w:val="504B2DEF"/>
    <w:rsid w:val="50D94BAC"/>
    <w:rsid w:val="51AB6549"/>
    <w:rsid w:val="527978FA"/>
    <w:rsid w:val="532F59AA"/>
    <w:rsid w:val="536D5076"/>
    <w:rsid w:val="538F145B"/>
    <w:rsid w:val="548771E6"/>
    <w:rsid w:val="54C30A4C"/>
    <w:rsid w:val="54F478D1"/>
    <w:rsid w:val="56A80B82"/>
    <w:rsid w:val="57415259"/>
    <w:rsid w:val="58190916"/>
    <w:rsid w:val="59AA13D6"/>
    <w:rsid w:val="59AE793C"/>
    <w:rsid w:val="5A8A01F8"/>
    <w:rsid w:val="5ADD61B3"/>
    <w:rsid w:val="5B9E2A28"/>
    <w:rsid w:val="5BD9456F"/>
    <w:rsid w:val="5C0C78A5"/>
    <w:rsid w:val="5C560102"/>
    <w:rsid w:val="5CCF1B42"/>
    <w:rsid w:val="5D172B1C"/>
    <w:rsid w:val="5DCB4698"/>
    <w:rsid w:val="5DCB6579"/>
    <w:rsid w:val="5EB92BF0"/>
    <w:rsid w:val="5EDD4ECE"/>
    <w:rsid w:val="5FD8506F"/>
    <w:rsid w:val="60260D66"/>
    <w:rsid w:val="606B7F78"/>
    <w:rsid w:val="60BC4E01"/>
    <w:rsid w:val="60C2446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52C7549"/>
    <w:rsid w:val="65526C12"/>
    <w:rsid w:val="65AB397B"/>
    <w:rsid w:val="65CC0064"/>
    <w:rsid w:val="65FB335C"/>
    <w:rsid w:val="6692787F"/>
    <w:rsid w:val="669756FC"/>
    <w:rsid w:val="67852F40"/>
    <w:rsid w:val="67CE48E7"/>
    <w:rsid w:val="68112267"/>
    <w:rsid w:val="6841155D"/>
    <w:rsid w:val="684969A7"/>
    <w:rsid w:val="68751ABF"/>
    <w:rsid w:val="68EC771B"/>
    <w:rsid w:val="690416A7"/>
    <w:rsid w:val="6922313D"/>
    <w:rsid w:val="694D7E6C"/>
    <w:rsid w:val="69572A79"/>
    <w:rsid w:val="69607C5F"/>
    <w:rsid w:val="697123F4"/>
    <w:rsid w:val="6A9D61FF"/>
    <w:rsid w:val="6B3E1136"/>
    <w:rsid w:val="6B9F6CC6"/>
    <w:rsid w:val="6BEC5C84"/>
    <w:rsid w:val="6C627CF4"/>
    <w:rsid w:val="6C6F7E32"/>
    <w:rsid w:val="6C8222B5"/>
    <w:rsid w:val="6D2C27DC"/>
    <w:rsid w:val="6D510DE8"/>
    <w:rsid w:val="6D7B106D"/>
    <w:rsid w:val="6D805164"/>
    <w:rsid w:val="6EA53115"/>
    <w:rsid w:val="6F485C4A"/>
    <w:rsid w:val="6F673C01"/>
    <w:rsid w:val="6F752245"/>
    <w:rsid w:val="6FB2689C"/>
    <w:rsid w:val="6FDA3BC5"/>
    <w:rsid w:val="70012708"/>
    <w:rsid w:val="70912956"/>
    <w:rsid w:val="70B3484B"/>
    <w:rsid w:val="71066EA0"/>
    <w:rsid w:val="71796FF8"/>
    <w:rsid w:val="720D6C69"/>
    <w:rsid w:val="72844B91"/>
    <w:rsid w:val="735465E8"/>
    <w:rsid w:val="74A34027"/>
    <w:rsid w:val="7535244A"/>
    <w:rsid w:val="75811B3B"/>
    <w:rsid w:val="75B914ED"/>
    <w:rsid w:val="75E9159E"/>
    <w:rsid w:val="75EC1E64"/>
    <w:rsid w:val="761503F8"/>
    <w:rsid w:val="76E351D9"/>
    <w:rsid w:val="76F31C74"/>
    <w:rsid w:val="77861302"/>
    <w:rsid w:val="778C0A53"/>
    <w:rsid w:val="77A26F39"/>
    <w:rsid w:val="77C24C88"/>
    <w:rsid w:val="77DD05DA"/>
    <w:rsid w:val="77E61994"/>
    <w:rsid w:val="783C4E62"/>
    <w:rsid w:val="786B613C"/>
    <w:rsid w:val="78871D3C"/>
    <w:rsid w:val="794964C4"/>
    <w:rsid w:val="794F7EC8"/>
    <w:rsid w:val="79690914"/>
    <w:rsid w:val="79836C04"/>
    <w:rsid w:val="79DF7B61"/>
    <w:rsid w:val="7A215B90"/>
    <w:rsid w:val="7AAF05A8"/>
    <w:rsid w:val="7B62386D"/>
    <w:rsid w:val="7C1012DF"/>
    <w:rsid w:val="7C230164"/>
    <w:rsid w:val="7C3C3E89"/>
    <w:rsid w:val="7C6F7133"/>
    <w:rsid w:val="7CC01F00"/>
    <w:rsid w:val="7CFB2E80"/>
    <w:rsid w:val="7DCC5495"/>
    <w:rsid w:val="7E82082D"/>
    <w:rsid w:val="7FA2248A"/>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Autospacing="1" w:afterAutospacing="1" w:line="300" w:lineRule="exact"/>
      <w:outlineLvl w:val="2"/>
    </w:pPr>
    <w:rPr>
      <w:rFonts w:hint="eastAsia" w:ascii="宋体" w:hAnsi="宋体" w:cs="Times New Roman"/>
      <w:sz w:val="18"/>
      <w:szCs w:val="1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rPr>
  </w:style>
  <w:style w:type="character" w:customStyle="1" w:styleId="10">
    <w:name w:val="rgroup"/>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3301</Words>
  <Characters>3455</Characters>
  <Lines>27</Lines>
  <Paragraphs>7</Paragraphs>
  <TotalTime>12</TotalTime>
  <ScaleCrop>false</ScaleCrop>
  <LinksUpToDate>false</LinksUpToDate>
  <CharactersWithSpaces>3496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2024-09-09T11:05:00Z</cp:lastPrinted>
  <dcterms:modified xsi:type="dcterms:W3CDTF">2024-11-07T01:38:17Z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2141C2946C164EC5A6FCB0998888FCBF_13</vt:lpwstr>
  </property>
</Properties>
</file>