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8D8FA">
      <w:pPr>
        <w:pStyle w:val="3"/>
        <w:spacing w:line="247" w:lineRule="auto"/>
      </w:pPr>
    </w:p>
    <w:p w14:paraId="13024723">
      <w:pPr>
        <w:pStyle w:val="3"/>
        <w:spacing w:line="247" w:lineRule="auto"/>
      </w:pPr>
    </w:p>
    <w:p w14:paraId="5FC4375A">
      <w:pPr>
        <w:pStyle w:val="3"/>
        <w:spacing w:line="247" w:lineRule="auto"/>
      </w:pPr>
    </w:p>
    <w:p w14:paraId="158B0474">
      <w:pPr>
        <w:pStyle w:val="3"/>
        <w:spacing w:line="247" w:lineRule="auto"/>
      </w:pPr>
    </w:p>
    <w:p w14:paraId="33485244">
      <w:pPr>
        <w:pStyle w:val="3"/>
        <w:spacing w:line="247" w:lineRule="auto"/>
      </w:pPr>
    </w:p>
    <w:p w14:paraId="544D79D6">
      <w:pPr>
        <w:pStyle w:val="3"/>
        <w:spacing w:line="247" w:lineRule="auto"/>
      </w:pPr>
    </w:p>
    <w:p w14:paraId="141B02CE">
      <w:pPr>
        <w:pStyle w:val="3"/>
        <w:spacing w:line="247" w:lineRule="auto"/>
      </w:pPr>
    </w:p>
    <w:p w14:paraId="27E1480E">
      <w:pPr>
        <w:pStyle w:val="3"/>
        <w:spacing w:line="247" w:lineRule="auto"/>
      </w:pPr>
    </w:p>
    <w:p w14:paraId="621C8E14">
      <w:pPr>
        <w:pStyle w:val="3"/>
        <w:spacing w:line="247" w:lineRule="auto"/>
      </w:pPr>
    </w:p>
    <w:p w14:paraId="0E1C8A55">
      <w:pPr>
        <w:pStyle w:val="3"/>
        <w:spacing w:line="247" w:lineRule="auto"/>
      </w:pPr>
    </w:p>
    <w:p w14:paraId="11925975">
      <w:pPr>
        <w:pStyle w:val="3"/>
        <w:spacing w:line="247" w:lineRule="auto"/>
      </w:pPr>
    </w:p>
    <w:p w14:paraId="74F03AD1">
      <w:pPr>
        <w:pStyle w:val="3"/>
        <w:spacing w:line="247" w:lineRule="auto"/>
      </w:pPr>
    </w:p>
    <w:p w14:paraId="71895900">
      <w:pPr>
        <w:pStyle w:val="3"/>
        <w:spacing w:line="247" w:lineRule="auto"/>
      </w:pPr>
    </w:p>
    <w:p w14:paraId="28B70512">
      <w:pPr>
        <w:pStyle w:val="3"/>
        <w:spacing w:line="247" w:lineRule="auto"/>
      </w:pPr>
    </w:p>
    <w:p w14:paraId="2B8F675E">
      <w:pPr>
        <w:pStyle w:val="3"/>
        <w:spacing w:line="247" w:lineRule="auto"/>
      </w:pPr>
    </w:p>
    <w:p w14:paraId="21309D0D">
      <w:pPr>
        <w:pStyle w:val="3"/>
        <w:spacing w:line="247" w:lineRule="auto"/>
      </w:pPr>
    </w:p>
    <w:p w14:paraId="32A9C9AD">
      <w:pPr>
        <w:pStyle w:val="3"/>
        <w:spacing w:line="247" w:lineRule="auto"/>
      </w:pPr>
    </w:p>
    <w:p w14:paraId="042062BD">
      <w:pPr>
        <w:pStyle w:val="3"/>
        <w:spacing w:line="247" w:lineRule="auto"/>
      </w:pPr>
    </w:p>
    <w:p w14:paraId="26FD0182">
      <w:pPr>
        <w:pStyle w:val="3"/>
        <w:spacing w:line="247" w:lineRule="auto"/>
      </w:pPr>
    </w:p>
    <w:p w14:paraId="2510ADC7">
      <w:pPr>
        <w:spacing w:before="184" w:line="215" w:lineRule="auto"/>
        <w:jc w:val="center"/>
        <w:outlineLvl w:val="0"/>
        <w:rPr>
          <w:rFonts w:ascii="微软雅黑" w:hAnsi="微软雅黑" w:eastAsia="微软雅黑" w:cs="微软雅黑"/>
          <w:spacing w:val="9"/>
          <w:sz w:val="43"/>
          <w:szCs w:val="43"/>
        </w:rPr>
      </w:pPr>
      <w:r>
        <w:rPr>
          <w:rFonts w:ascii="微软雅黑" w:hAnsi="微软雅黑" w:eastAsia="微软雅黑" w:cs="微软雅黑"/>
          <w:spacing w:val="9"/>
          <w:sz w:val="43"/>
          <w:szCs w:val="43"/>
        </w:rPr>
        <w:t>洛阳市</w:t>
      </w:r>
      <w:r>
        <w:rPr>
          <w:rFonts w:hint="eastAsia" w:ascii="微软雅黑" w:hAnsi="微软雅黑" w:eastAsia="微软雅黑" w:cs="微软雅黑"/>
          <w:spacing w:val="9"/>
          <w:sz w:val="43"/>
          <w:szCs w:val="43"/>
          <w:lang w:val="en-US" w:eastAsia="zh-CN"/>
        </w:rPr>
        <w:t>瀍河回族区</w:t>
      </w:r>
      <w:r>
        <w:rPr>
          <w:rFonts w:ascii="微软雅黑" w:hAnsi="微软雅黑" w:eastAsia="微软雅黑" w:cs="微软雅黑"/>
          <w:spacing w:val="9"/>
          <w:sz w:val="43"/>
          <w:szCs w:val="43"/>
        </w:rPr>
        <w:t>统计局</w:t>
      </w:r>
    </w:p>
    <w:p w14:paraId="00803EC4">
      <w:pPr>
        <w:spacing w:before="184" w:line="215" w:lineRule="auto"/>
        <w:jc w:val="center"/>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涉企行政检查文书</w:t>
      </w:r>
    </w:p>
    <w:p w14:paraId="11CB26B5">
      <w:pPr>
        <w:spacing w:line="215" w:lineRule="auto"/>
        <w:rPr>
          <w:rFonts w:ascii="微软雅黑" w:hAnsi="微软雅黑" w:eastAsia="微软雅黑" w:cs="微软雅黑"/>
          <w:sz w:val="43"/>
          <w:szCs w:val="43"/>
        </w:rPr>
        <w:sectPr>
          <w:pgSz w:w="11906" w:h="16839"/>
          <w:pgMar w:top="1440" w:right="1785" w:bottom="1440" w:left="1803" w:header="0" w:footer="0" w:gutter="0"/>
          <w:pgNumType w:fmt="decimal"/>
          <w:cols w:space="720" w:num="1"/>
        </w:sectPr>
      </w:pPr>
    </w:p>
    <w:p w14:paraId="4CE69FD8">
      <w:pPr>
        <w:pStyle w:val="3"/>
        <w:spacing w:line="366" w:lineRule="auto"/>
      </w:pPr>
    </w:p>
    <w:p w14:paraId="2E909AA1">
      <w:pPr>
        <w:spacing w:before="185" w:line="204" w:lineRule="auto"/>
        <w:ind w:left="1266"/>
        <w:jc w:val="both"/>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9"/>
          <w:sz w:val="43"/>
          <w:szCs w:val="43"/>
        </w:rPr>
        <w:t>关于依法配合统计执法检查的通知</w:t>
      </w:r>
    </w:p>
    <w:p w14:paraId="2D2CFD21">
      <w:pPr>
        <w:spacing w:before="177" w:line="221" w:lineRule="auto"/>
        <w:ind w:firstLine="5320" w:firstLineChars="1900"/>
        <w:jc w:val="both"/>
        <w:rPr>
          <w:rFonts w:ascii="仿宋" w:hAnsi="仿宋" w:eastAsia="仿宋" w:cs="仿宋"/>
          <w:sz w:val="28"/>
          <w:szCs w:val="28"/>
        </w:rPr>
      </w:pPr>
      <w:r>
        <w:rPr>
          <w:rFonts w:hint="eastAsia" w:ascii="仿宋" w:hAnsi="仿宋" w:eastAsia="仿宋" w:cs="仿宋"/>
          <w:sz w:val="28"/>
          <w:szCs w:val="28"/>
          <w:lang w:val="en-US" w:eastAsia="zh-CN"/>
        </w:rPr>
        <w:t>瀍</w:t>
      </w:r>
      <w:r>
        <w:rPr>
          <w:rFonts w:ascii="仿宋" w:hAnsi="仿宋" w:eastAsia="仿宋" w:cs="仿宋"/>
          <w:sz w:val="28"/>
          <w:szCs w:val="28"/>
        </w:rPr>
        <w:t>统检通字〔202 〕</w:t>
      </w:r>
      <w:r>
        <w:rPr>
          <w:rFonts w:ascii="仿宋" w:hAnsi="仿宋" w:eastAsia="仿宋" w:cs="仿宋"/>
          <w:spacing w:val="21"/>
          <w:sz w:val="28"/>
          <w:szCs w:val="28"/>
        </w:rPr>
        <w:t xml:space="preserve">   </w:t>
      </w:r>
      <w:r>
        <w:rPr>
          <w:rFonts w:ascii="仿宋" w:hAnsi="仿宋" w:eastAsia="仿宋" w:cs="仿宋"/>
          <w:sz w:val="28"/>
          <w:szCs w:val="28"/>
        </w:rPr>
        <w:t>号</w:t>
      </w:r>
    </w:p>
    <w:p w14:paraId="10178972">
      <w:pPr>
        <w:pStyle w:val="3"/>
        <w:spacing w:line="328" w:lineRule="auto"/>
        <w:jc w:val="both"/>
      </w:pPr>
    </w:p>
    <w:p w14:paraId="4BE20D00">
      <w:pPr>
        <w:keepNext w:val="0"/>
        <w:keepLines w:val="0"/>
        <w:pageBreakBefore w:val="0"/>
        <w:widowControl/>
        <w:tabs>
          <w:tab w:val="left" w:pos="6452"/>
        </w:tabs>
        <w:kinsoku w:val="0"/>
        <w:wordWrap/>
        <w:overflowPunct/>
        <w:topLinePunct w:val="0"/>
        <w:autoSpaceDE w:val="0"/>
        <w:autoSpaceDN w:val="0"/>
        <w:bidi w:val="0"/>
        <w:adjustRightInd w:val="0"/>
        <w:snapToGrid w:val="0"/>
        <w:spacing w:before="101" w:line="240" w:lineRule="auto"/>
        <w:ind w:left="101"/>
        <w:jc w:val="both"/>
        <w:textAlignment w:val="baseline"/>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09"/>
          <w:sz w:val="31"/>
          <w:szCs w:val="31"/>
        </w:rPr>
        <w:t xml:space="preserve"> </w:t>
      </w:r>
      <w:r>
        <w:rPr>
          <w:rFonts w:ascii="仿宋" w:hAnsi="仿宋" w:eastAsia="仿宋" w:cs="仿宋"/>
          <w:sz w:val="31"/>
          <w:szCs w:val="31"/>
        </w:rPr>
        <w:t>:</w:t>
      </w:r>
    </w:p>
    <w:p w14:paraId="0E33FE1A">
      <w:pPr>
        <w:keepNext w:val="0"/>
        <w:keepLines w:val="0"/>
        <w:pageBreakBefore w:val="0"/>
        <w:widowControl/>
        <w:kinsoku w:val="0"/>
        <w:wordWrap/>
        <w:overflowPunct/>
        <w:topLinePunct w:val="0"/>
        <w:autoSpaceDE w:val="0"/>
        <w:autoSpaceDN w:val="0"/>
        <w:bidi w:val="0"/>
        <w:adjustRightInd w:val="0"/>
        <w:snapToGrid w:val="0"/>
        <w:spacing w:before="121" w:line="240" w:lineRule="auto"/>
        <w:ind w:firstLine="608" w:firstLineChars="200"/>
        <w:jc w:val="both"/>
        <w:textAlignment w:val="baseline"/>
        <w:rPr>
          <w:rFonts w:hint="eastAsia"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根据统计法律法规相关规定，洛阳市瀍河回族区统计局执法检查组决定于</w:t>
      </w:r>
      <w:r>
        <w:rPr>
          <w:rFonts w:hint="eastAsia" w:ascii="仿宋" w:hAnsi="仿宋" w:eastAsia="仿宋" w:cs="仿宋"/>
          <w:spacing w:val="12"/>
          <w:sz w:val="28"/>
          <w:szCs w:val="28"/>
          <w:u w:val="single"/>
          <w:lang w:val="en-US" w:eastAsia="zh-CN"/>
        </w:rPr>
        <w:tab/>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年</w:t>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月</w:t>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日对你单位进行统计执法检查。为保证此次执法检査工作顺利进行，现将有关事项通知如下:</w:t>
      </w:r>
    </w:p>
    <w:p w14:paraId="12C3D046">
      <w:pPr>
        <w:ind w:firstLine="560" w:firstLineChars="200"/>
        <w:rPr>
          <w:rFonts w:hint="eastAsia" w:ascii="仿宋" w:hAnsi="仿宋" w:eastAsia="仿宋" w:cs="仿宋"/>
          <w:spacing w:val="12"/>
          <w:sz w:val="28"/>
          <w:szCs w:val="28"/>
          <w:lang w:val="en-US" w:eastAsia="zh-CN"/>
        </w:rPr>
      </w:pPr>
      <w:r>
        <w:rPr>
          <w:rFonts w:hint="eastAsia" w:ascii="仿宋" w:hAnsi="仿宋" w:eastAsia="仿宋" w:cs="仿宋"/>
          <w:sz w:val="28"/>
          <w:szCs w:val="28"/>
          <w:lang w:val="en-US" w:eastAsia="zh-CN"/>
        </w:rPr>
        <w:t>一、请你单位法定代表人/委托代理人、统计负责人、统计人员、财</w:t>
      </w:r>
      <w:r>
        <w:rPr>
          <w:rFonts w:hint="eastAsia" w:ascii="仿宋" w:hAnsi="仿宋" w:eastAsia="仿宋" w:cs="仿宋"/>
          <w:spacing w:val="12"/>
          <w:sz w:val="28"/>
          <w:szCs w:val="28"/>
          <w:lang w:val="en-US" w:eastAsia="zh-CN"/>
        </w:rPr>
        <w:t>务人员及其他相关人员届时在场配合检查，并提供检查办公场所。</w:t>
      </w:r>
    </w:p>
    <w:p w14:paraId="252D3CB6">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二</w:t>
      </w:r>
      <w:r>
        <w:rPr>
          <w:rFonts w:hint="eastAsia" w:ascii="仿宋" w:hAnsi="仿宋" w:eastAsia="仿宋" w:cs="仿宋"/>
          <w:spacing w:val="-71"/>
          <w:sz w:val="28"/>
          <w:szCs w:val="28"/>
          <w:lang w:eastAsia="zh-CN"/>
        </w:rPr>
        <w:t>、</w:t>
      </w:r>
      <w:r>
        <w:rPr>
          <w:rFonts w:ascii="仿宋" w:hAnsi="仿宋" w:eastAsia="仿宋" w:cs="仿宋"/>
          <w:spacing w:val="-1"/>
          <w:sz w:val="28"/>
          <w:szCs w:val="28"/>
        </w:rPr>
        <w:t>如实向检查人员说明情况，提供所需证明和资料。</w:t>
      </w:r>
    </w:p>
    <w:p w14:paraId="7730BAE9">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三</w:t>
      </w:r>
      <w:r>
        <w:rPr>
          <w:rFonts w:hint="eastAsia" w:ascii="仿宋" w:hAnsi="仿宋" w:eastAsia="仿宋" w:cs="仿宋"/>
          <w:spacing w:val="-61"/>
          <w:sz w:val="28"/>
          <w:szCs w:val="28"/>
          <w:lang w:eastAsia="zh-CN"/>
        </w:rPr>
        <w:t>、</w:t>
      </w:r>
      <w:r>
        <w:rPr>
          <w:rFonts w:ascii="仿宋" w:hAnsi="仿宋" w:eastAsia="仿宋" w:cs="仿宋"/>
          <w:spacing w:val="-1"/>
          <w:sz w:val="28"/>
          <w:szCs w:val="28"/>
        </w:rPr>
        <w:t>在有关法律文书和取证资料上按要求签字并加盖单位公章。</w:t>
      </w:r>
    </w:p>
    <w:p w14:paraId="663DD512">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四</w:t>
      </w:r>
      <w:r>
        <w:rPr>
          <w:rFonts w:hint="eastAsia" w:ascii="仿宋" w:hAnsi="仿宋" w:eastAsia="仿宋" w:cs="仿宋"/>
          <w:spacing w:val="-79"/>
          <w:sz w:val="28"/>
          <w:szCs w:val="28"/>
          <w:lang w:eastAsia="zh-CN"/>
        </w:rPr>
        <w:t>、</w:t>
      </w:r>
      <w:r>
        <w:rPr>
          <w:rFonts w:ascii="仿宋" w:hAnsi="仿宋" w:eastAsia="仿宋" w:cs="仿宋"/>
          <w:spacing w:val="-3"/>
          <w:sz w:val="28"/>
          <w:szCs w:val="28"/>
        </w:rPr>
        <w:t>现场检查需提供的文件资料清单：</w:t>
      </w:r>
    </w:p>
    <w:p w14:paraId="6C9A4B47">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pacing w:val="-1"/>
          <w:sz w:val="28"/>
          <w:szCs w:val="28"/>
        </w:rPr>
        <w:t>（一）单位公章和法人章;</w:t>
      </w:r>
    </w:p>
    <w:p w14:paraId="24618CB0">
      <w:pPr>
        <w:keepNext w:val="0"/>
        <w:keepLines w:val="0"/>
        <w:pageBreakBefore w:val="0"/>
        <w:widowControl/>
        <w:kinsoku w:val="0"/>
        <w:wordWrap/>
        <w:overflowPunct/>
        <w:topLinePunct w:val="0"/>
        <w:autoSpaceDE w:val="0"/>
        <w:autoSpaceDN w:val="0"/>
        <w:bidi w:val="0"/>
        <w:adjustRightInd w:val="0"/>
        <w:snapToGrid w:val="0"/>
        <w:spacing w:before="166" w:line="240" w:lineRule="auto"/>
        <w:ind w:left="682"/>
        <w:jc w:val="both"/>
        <w:textAlignment w:val="baseline"/>
        <w:rPr>
          <w:rFonts w:ascii="仿宋" w:hAnsi="仿宋" w:eastAsia="仿宋" w:cs="仿宋"/>
          <w:sz w:val="28"/>
          <w:szCs w:val="28"/>
        </w:rPr>
      </w:pPr>
      <w:r>
        <w:rPr>
          <w:rFonts w:ascii="仿宋" w:hAnsi="仿宋" w:eastAsia="仿宋" w:cs="仿宋"/>
          <w:sz w:val="28"/>
          <w:szCs w:val="28"/>
        </w:rPr>
        <w:t>（二）营业执照/营业执照(副本)复印件;</w:t>
      </w:r>
    </w:p>
    <w:p w14:paraId="4E2EED09">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pacing w:val="-1"/>
          <w:sz w:val="28"/>
          <w:szCs w:val="28"/>
        </w:rPr>
        <w:t>（三）授权委托书；</w:t>
      </w:r>
    </w:p>
    <w:p w14:paraId="751F4D9D">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pacing w:val="-2"/>
          <w:sz w:val="28"/>
          <w:szCs w:val="28"/>
        </w:rPr>
        <w:t>（四）</w:t>
      </w:r>
      <w:r>
        <w:rPr>
          <w:rFonts w:ascii="仿宋" w:hAnsi="仿宋" w:eastAsia="仿宋" w:cs="仿宋"/>
          <w:spacing w:val="2"/>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2"/>
          <w:sz w:val="28"/>
          <w:szCs w:val="28"/>
        </w:rPr>
        <w:t>和</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统计报表打印件；</w:t>
      </w:r>
    </w:p>
    <w:p w14:paraId="24D4DD6F">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82"/>
        <w:jc w:val="both"/>
        <w:textAlignment w:val="baseline"/>
        <w:rPr>
          <w:rFonts w:ascii="仿宋" w:hAnsi="仿宋" w:eastAsia="仿宋" w:cs="仿宋"/>
          <w:sz w:val="28"/>
          <w:szCs w:val="28"/>
        </w:rPr>
      </w:pPr>
      <w:r>
        <w:rPr>
          <w:rFonts w:ascii="仿宋" w:hAnsi="仿宋" w:eastAsia="仿宋" w:cs="仿宋"/>
          <w:sz w:val="28"/>
          <w:szCs w:val="28"/>
        </w:rPr>
        <w:t>（五）利润表、资产负债表、审计报告、増值税纳税申报表；</w:t>
      </w:r>
    </w:p>
    <w:p w14:paraId="0825E011">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z w:val="28"/>
          <w:szCs w:val="28"/>
        </w:rPr>
        <w:t>（六）财务总分类账、明细账、科目余额表、原始凭证;</w:t>
      </w:r>
    </w:p>
    <w:p w14:paraId="57C6ABF9">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z w:val="28"/>
          <w:szCs w:val="28"/>
        </w:rPr>
        <w:t>（七）统计台账、原始记录以及检查人员要求的其他相关资料。</w:t>
      </w:r>
    </w:p>
    <w:p w14:paraId="58F9A0BD">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z w:val="28"/>
          <w:szCs w:val="28"/>
        </w:rPr>
        <w:t>五、有关法律规定将在现场</w:t>
      </w:r>
      <w:r>
        <w:rPr>
          <w:rFonts w:hint="eastAsia" w:ascii="仿宋" w:hAnsi="仿宋" w:eastAsia="仿宋" w:cs="仿宋"/>
          <w:sz w:val="28"/>
          <w:szCs w:val="28"/>
          <w:lang w:val="en-US" w:eastAsia="zh-CN"/>
        </w:rPr>
        <w:t>执</w:t>
      </w:r>
      <w:r>
        <w:rPr>
          <w:rFonts w:ascii="仿宋" w:hAnsi="仿宋" w:eastAsia="仿宋" w:cs="仿宋"/>
          <w:sz w:val="28"/>
          <w:szCs w:val="28"/>
        </w:rPr>
        <w:t>法检查时书面告知。</w:t>
      </w:r>
    </w:p>
    <w:p w14:paraId="3C48BBCB">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7C422646">
      <w:pPr>
        <w:pStyle w:val="3"/>
        <w:spacing w:line="308" w:lineRule="auto"/>
      </w:pPr>
    </w:p>
    <w:p w14:paraId="3C766F39">
      <w:pPr>
        <w:pStyle w:val="3"/>
        <w:spacing w:line="309" w:lineRule="auto"/>
      </w:pPr>
    </w:p>
    <w:p w14:paraId="4B562FEB">
      <w:pPr>
        <w:spacing w:before="92" w:line="223" w:lineRule="auto"/>
        <w:ind w:left="6447"/>
        <w:rPr>
          <w:rFonts w:ascii="仿宋" w:hAnsi="仿宋" w:eastAsia="仿宋" w:cs="仿宋"/>
          <w:sz w:val="28"/>
          <w:szCs w:val="28"/>
        </w:rPr>
      </w:pPr>
      <w:r>
        <w:rPr>
          <w:rFonts w:ascii="仿宋" w:hAnsi="仿宋" w:eastAsia="仿宋" w:cs="仿宋"/>
          <w:spacing w:val="-13"/>
          <w:sz w:val="28"/>
          <w:szCs w:val="28"/>
        </w:rPr>
        <w:t>年   月</w:t>
      </w:r>
      <w:r>
        <w:rPr>
          <w:rFonts w:ascii="仿宋" w:hAnsi="仿宋" w:eastAsia="仿宋" w:cs="仿宋"/>
          <w:spacing w:val="8"/>
          <w:sz w:val="28"/>
          <w:szCs w:val="28"/>
        </w:rPr>
        <w:t xml:space="preserve">   </w:t>
      </w:r>
      <w:r>
        <w:rPr>
          <w:rFonts w:ascii="仿宋" w:hAnsi="仿宋" w:eastAsia="仿宋" w:cs="仿宋"/>
          <w:spacing w:val="-13"/>
          <w:sz w:val="28"/>
          <w:szCs w:val="28"/>
        </w:rPr>
        <w:t>日</w:t>
      </w:r>
    </w:p>
    <w:p w14:paraId="0D3329BB">
      <w:pPr>
        <w:spacing w:before="65" w:line="223" w:lineRule="auto"/>
        <w:ind w:left="499"/>
        <w:rPr>
          <w:rFonts w:ascii="仿宋" w:hAnsi="仿宋" w:eastAsia="仿宋" w:cs="仿宋"/>
          <w:spacing w:val="-18"/>
          <w:sz w:val="28"/>
          <w:szCs w:val="28"/>
        </w:rPr>
      </w:pPr>
      <w:r>
        <w:rPr>
          <w:rFonts w:ascii="仿宋" w:hAnsi="仿宋" w:eastAsia="仿宋" w:cs="仿宋"/>
          <w:spacing w:val="-18"/>
          <w:sz w:val="28"/>
          <w:szCs w:val="28"/>
        </w:rPr>
        <w:t>（本文书一式二份）</w:t>
      </w:r>
    </w:p>
    <w:p w14:paraId="14E77620">
      <w:pPr>
        <w:pStyle w:val="2"/>
        <w:sectPr>
          <w:footerReference r:id="rId5" w:type="default"/>
          <w:pgSz w:w="11906" w:h="16839"/>
          <w:pgMar w:top="1431" w:right="1803" w:bottom="1637" w:left="1485" w:header="0" w:footer="1547" w:gutter="0"/>
          <w:pgNumType w:fmt="decimal" w:start="1"/>
          <w:cols w:space="720" w:num="1"/>
        </w:sectPr>
      </w:pPr>
    </w:p>
    <w:p w14:paraId="331E2F08">
      <w:pPr>
        <w:spacing w:line="90" w:lineRule="exact"/>
      </w:pPr>
    </w:p>
    <w:p w14:paraId="44CAA97A">
      <w:pPr>
        <w:spacing w:before="185" w:line="204" w:lineRule="auto"/>
        <w:jc w:val="both"/>
        <w:rPr>
          <w:rFonts w:hint="eastAsia" w:ascii="方正小标宋简体" w:hAnsi="方正小标宋简体" w:eastAsia="方正小标宋简体" w:cs="方正小标宋简体"/>
          <w:spacing w:val="9"/>
          <w:sz w:val="21"/>
          <w:szCs w:val="21"/>
          <w:lang w:val="en-US" w:eastAsia="zh-CN"/>
        </w:rPr>
      </w:pPr>
    </w:p>
    <w:p w14:paraId="5C9FDCA0">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p>
    <w:p w14:paraId="0B4B3573">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p>
    <w:p w14:paraId="4289F55E">
      <w:pPr>
        <w:spacing w:before="185" w:line="204" w:lineRule="auto"/>
        <w:jc w:val="center"/>
        <w:rPr>
          <w:rFonts w:hint="default" w:ascii="方正小标宋简体" w:hAnsi="方正小标宋简体" w:eastAsia="方正小标宋简体" w:cs="方正小标宋简体"/>
          <w:spacing w:val="9"/>
          <w:sz w:val="43"/>
          <w:szCs w:val="43"/>
          <w:lang w:val="en-US" w:eastAsia="zh-CN"/>
        </w:rPr>
      </w:pPr>
      <w:bookmarkStart w:id="0" w:name="_GoBack"/>
      <w:bookmarkEnd w:id="0"/>
      <w:r>
        <w:rPr>
          <w:rFonts w:hint="eastAsia" w:ascii="方正小标宋简体" w:hAnsi="方正小标宋简体" w:eastAsia="方正小标宋简体" w:cs="方正小标宋简体"/>
          <w:spacing w:val="9"/>
          <w:sz w:val="43"/>
          <w:szCs w:val="43"/>
          <w:lang w:val="en-US" w:eastAsia="zh-CN"/>
        </w:rPr>
        <w:t>统计执法检查告知书</w:t>
      </w:r>
    </w:p>
    <w:p w14:paraId="5705DFFF">
      <w:pPr>
        <w:pStyle w:val="3"/>
        <w:spacing w:line="262" w:lineRule="auto"/>
      </w:pPr>
    </w:p>
    <w:p w14:paraId="7C659FBD">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感谢您接受洛阳市瀍河回族区统计局执法检查组依法开展的统计执法检查。请您认真阅读以下法律规定：</w:t>
      </w:r>
    </w:p>
    <w:p w14:paraId="7127A53E">
      <w:pPr>
        <w:pStyle w:val="3"/>
        <w:spacing w:line="262"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一、《统计法》第三十八条</w:t>
      </w:r>
    </w:p>
    <w:p w14:paraId="0D122C2F">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县级以上人民政府统计机构在调查统计违法行为或者核查统计数据时，有权采取下列措施：</w:t>
      </w:r>
    </w:p>
    <w:p w14:paraId="69872B0C">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（一）发出统计检查查询书，向检查对象查询有关事项；</w:t>
      </w:r>
    </w:p>
    <w:p w14:paraId="4004C14B">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（二）要求检查对象提供有关原始记录和凭证、统计台账、统计调查表、会计资料及其他相关证明和资料；</w:t>
      </w:r>
    </w:p>
    <w:p w14:paraId="20BF087B">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（三）就与检查有关的事项询问有关人员；</w:t>
      </w:r>
    </w:p>
    <w:p w14:paraId="74E61C1F">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（四）进入检查对象的业务场所和统计数据处理信息系统进行检查、核对；</w:t>
      </w:r>
    </w:p>
    <w:p w14:paraId="1BD147C3">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（五）经本机构负责人批准，登记保存检查对象的有关原始记录和凭证、统计台账、统计调查表、会计资料及其他相关证明和资料；</w:t>
      </w:r>
    </w:p>
    <w:p w14:paraId="14CDAFF3">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（六）对与检查事项有关的情况和资料进行记录、录音、录像、照相和复制。</w:t>
      </w:r>
    </w:p>
    <w:p w14:paraId="51981349">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县级以上人民政府统计机构进行监督检查时，监督检查人员不得少于二人，并应当出示执法证件；未出示的，有关单位和个人有权拒绝检查。</w:t>
      </w:r>
    </w:p>
    <w:p w14:paraId="40498CBC">
      <w:pPr>
        <w:pStyle w:val="3"/>
        <w:spacing w:line="262"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二、《统计法》第三十九条</w:t>
      </w:r>
    </w:p>
    <w:p w14:paraId="302B660B">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284F3584">
      <w:pPr>
        <w:pStyle w:val="3"/>
        <w:spacing w:line="262" w:lineRule="auto"/>
        <w:ind w:firstLine="600" w:firstLineChars="200"/>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三、《统计法》第四十四条</w:t>
      </w:r>
    </w:p>
    <w:p w14:paraId="7838FC58">
      <w:pPr>
        <w:spacing w:before="97" w:line="261" w:lineRule="auto"/>
        <w:ind w:left="5" w:right="32" w:firstLine="580" w:firstLineChars="200"/>
        <w:jc w:val="both"/>
        <w:rPr>
          <w:rFonts w:hint="eastAsia" w:ascii="仿宋" w:hAnsi="仿宋" w:eastAsia="仿宋" w:cs="仿宋"/>
          <w:spacing w:val="-5"/>
          <w:sz w:val="30"/>
          <w:szCs w:val="30"/>
          <w:lang w:val="en-US" w:eastAsia="zh-CN"/>
        </w:rPr>
      </w:pPr>
    </w:p>
    <w:p w14:paraId="7156FCDD">
      <w:pPr>
        <w:spacing w:before="97" w:line="261" w:lineRule="auto"/>
        <w:ind w:left="5" w:right="32" w:firstLine="580" w:firstLineChars="200"/>
        <w:jc w:val="both"/>
        <w:rPr>
          <w:rFonts w:hint="eastAsia" w:ascii="仿宋" w:hAnsi="仿宋" w:eastAsia="仿宋" w:cs="仿宋"/>
          <w:spacing w:val="-5"/>
          <w:sz w:val="30"/>
          <w:szCs w:val="30"/>
          <w:lang w:val="en-US" w:eastAsia="zh-CN"/>
        </w:rPr>
      </w:pPr>
    </w:p>
    <w:p w14:paraId="406A0E50">
      <w:pPr>
        <w:spacing w:before="97" w:line="261" w:lineRule="auto"/>
        <w:ind w:left="5" w:right="32" w:firstLine="580" w:firstLineChars="200"/>
        <w:jc w:val="both"/>
        <w:rPr>
          <w:rFonts w:ascii="仿宋" w:hAnsi="仿宋" w:eastAsia="仿宋" w:cs="仿宋"/>
          <w:sz w:val="30"/>
          <w:szCs w:val="30"/>
        </w:rPr>
      </w:pPr>
      <w:r>
        <w:rPr>
          <w:rFonts w:hint="eastAsia" w:ascii="仿宋" w:hAnsi="仿宋" w:eastAsia="仿宋" w:cs="仿宋"/>
          <w:spacing w:val="-5"/>
          <w:sz w:val="30"/>
          <w:szCs w:val="30"/>
          <w:lang w:val="en-US" w:eastAsia="zh-CN"/>
        </w:rPr>
        <w:t>作为统计调查对象的国家机关、企业事业单位或者其他组织有下</w:t>
      </w:r>
      <w:r>
        <w:rPr>
          <w:rFonts w:ascii="仿宋" w:hAnsi="仿宋" w:eastAsia="仿宋" w:cs="仿宋"/>
          <w:spacing w:val="-5"/>
          <w:sz w:val="30"/>
          <w:szCs w:val="30"/>
        </w:rPr>
        <w:t>列行为</w:t>
      </w:r>
      <w:r>
        <w:rPr>
          <w:rFonts w:ascii="仿宋" w:hAnsi="仿宋" w:eastAsia="仿宋" w:cs="仿宋"/>
          <w:sz w:val="30"/>
          <w:szCs w:val="30"/>
        </w:rPr>
        <w:t>之一的，</w:t>
      </w:r>
      <w:r>
        <w:rPr>
          <w:rFonts w:ascii="仿宋" w:hAnsi="仿宋" w:eastAsia="仿宋" w:cs="仿宋"/>
          <w:spacing w:val="-5"/>
          <w:sz w:val="30"/>
          <w:szCs w:val="30"/>
        </w:rPr>
        <w:t>由县级以上人民政府统计机构责令改正，给予警告</w:t>
      </w:r>
      <w:r>
        <w:rPr>
          <w:rFonts w:hint="eastAsia" w:ascii="仿宋" w:hAnsi="仿宋" w:eastAsia="仿宋" w:cs="仿宋"/>
          <w:spacing w:val="-5"/>
          <w:sz w:val="30"/>
          <w:szCs w:val="30"/>
          <w:lang w:eastAsia="zh-CN"/>
        </w:rPr>
        <w:t>，</w:t>
      </w:r>
      <w:r>
        <w:rPr>
          <w:rFonts w:ascii="仿宋" w:hAnsi="仿宋" w:eastAsia="仿宋" w:cs="仿宋"/>
          <w:spacing w:val="-6"/>
          <w:sz w:val="30"/>
          <w:szCs w:val="30"/>
        </w:rPr>
        <w:t>可以予以通报；其负有责任的领导人员和直接责任人员属于公职人员的，由任免机关、单位或者监</w:t>
      </w:r>
      <w:r>
        <w:rPr>
          <w:rFonts w:ascii="仿宋" w:hAnsi="仿宋" w:eastAsia="仿宋" w:cs="仿宋"/>
          <w:spacing w:val="-3"/>
          <w:sz w:val="30"/>
          <w:szCs w:val="30"/>
        </w:rPr>
        <w:t>察机关依法给予处分:</w:t>
      </w:r>
    </w:p>
    <w:p w14:paraId="76DB3804">
      <w:pPr>
        <w:spacing w:before="97" w:line="261" w:lineRule="auto"/>
        <w:ind w:left="5" w:right="32" w:firstLine="576" w:firstLineChars="200"/>
        <w:jc w:val="both"/>
        <w:rPr>
          <w:rFonts w:ascii="仿宋" w:hAnsi="仿宋" w:eastAsia="仿宋" w:cs="仿宋"/>
          <w:spacing w:val="-6"/>
          <w:sz w:val="30"/>
          <w:szCs w:val="30"/>
        </w:rPr>
      </w:pPr>
      <w:r>
        <w:rPr>
          <w:rFonts w:ascii="仿宋" w:hAnsi="仿宋" w:eastAsia="仿宋" w:cs="仿宋"/>
          <w:spacing w:val="-6"/>
          <w:sz w:val="30"/>
          <w:szCs w:val="30"/>
        </w:rPr>
        <w:t>(一)拒绝提供统计资料或者经催报后仍未按时提供统计资料的；</w:t>
      </w:r>
    </w:p>
    <w:p w14:paraId="6D0C6414">
      <w:pPr>
        <w:spacing w:before="86" w:line="215" w:lineRule="auto"/>
        <w:ind w:left="652"/>
        <w:jc w:val="both"/>
        <w:rPr>
          <w:rFonts w:ascii="仿宋" w:hAnsi="仿宋" w:eastAsia="仿宋" w:cs="仿宋"/>
          <w:sz w:val="30"/>
          <w:szCs w:val="30"/>
        </w:rPr>
      </w:pPr>
      <w:r>
        <w:rPr>
          <w:rFonts w:ascii="仿宋" w:hAnsi="仿宋" w:eastAsia="仿宋" w:cs="仿宋"/>
          <w:spacing w:val="-6"/>
          <w:sz w:val="30"/>
          <w:szCs w:val="30"/>
        </w:rPr>
        <w:t>(二)提供不真实或者不完整的统计资料的;</w:t>
      </w:r>
    </w:p>
    <w:p w14:paraId="2A3C5659">
      <w:pPr>
        <w:spacing w:before="92" w:line="215" w:lineRule="auto"/>
        <w:ind w:left="652"/>
        <w:jc w:val="both"/>
        <w:rPr>
          <w:rFonts w:ascii="仿宋" w:hAnsi="仿宋" w:eastAsia="仿宋" w:cs="仿宋"/>
          <w:sz w:val="30"/>
          <w:szCs w:val="30"/>
        </w:rPr>
      </w:pPr>
      <w:r>
        <w:rPr>
          <w:rFonts w:ascii="仿宋" w:hAnsi="仿宋" w:eastAsia="仿宋" w:cs="仿宋"/>
          <w:spacing w:val="-5"/>
          <w:sz w:val="30"/>
          <w:szCs w:val="30"/>
        </w:rPr>
        <w:t>(三)拒绝答复或者不如实答复统计检查查询书的;</w:t>
      </w:r>
    </w:p>
    <w:p w14:paraId="77DE6127">
      <w:pPr>
        <w:spacing w:before="89" w:line="215" w:lineRule="auto"/>
        <w:ind w:left="652"/>
        <w:jc w:val="both"/>
        <w:rPr>
          <w:rFonts w:ascii="仿宋" w:hAnsi="仿宋" w:eastAsia="仿宋" w:cs="仿宋"/>
          <w:sz w:val="30"/>
          <w:szCs w:val="30"/>
        </w:rPr>
      </w:pPr>
      <w:r>
        <w:rPr>
          <w:rFonts w:ascii="仿宋" w:hAnsi="仿宋" w:eastAsia="仿宋" w:cs="仿宋"/>
          <w:spacing w:val="-6"/>
          <w:sz w:val="30"/>
          <w:szCs w:val="30"/>
        </w:rPr>
        <w:t>(四)拒绝、阻碍统计调查、统计检查的;</w:t>
      </w:r>
    </w:p>
    <w:p w14:paraId="49C29EFC">
      <w:pPr>
        <w:spacing w:before="91" w:line="243" w:lineRule="auto"/>
        <w:ind w:right="76" w:firstLine="652"/>
        <w:jc w:val="both"/>
        <w:rPr>
          <w:rFonts w:ascii="仿宋" w:hAnsi="仿宋" w:eastAsia="仿宋" w:cs="仿宋"/>
          <w:sz w:val="30"/>
          <w:szCs w:val="30"/>
        </w:rPr>
      </w:pPr>
      <w:r>
        <w:rPr>
          <w:rFonts w:ascii="仿宋" w:hAnsi="仿宋" w:eastAsia="仿宋" w:cs="仿宋"/>
          <w:spacing w:val="-8"/>
          <w:sz w:val="30"/>
          <w:szCs w:val="30"/>
        </w:rPr>
        <w:t>(五)转移、隐匿、篡改、毁弃或者拒绝提供原始记录和凭证、统</w:t>
      </w:r>
      <w:r>
        <w:rPr>
          <w:rFonts w:ascii="仿宋" w:hAnsi="仿宋" w:eastAsia="仿宋" w:cs="仿宋"/>
          <w:spacing w:val="-3"/>
          <w:sz w:val="30"/>
          <w:szCs w:val="30"/>
        </w:rPr>
        <w:t>计台账、统计调查表及其他相关证明和资料的。</w:t>
      </w:r>
    </w:p>
    <w:p w14:paraId="25F4B6FF">
      <w:pPr>
        <w:spacing w:before="91" w:line="255" w:lineRule="auto"/>
        <w:ind w:left="9" w:right="25" w:firstLine="583"/>
        <w:jc w:val="both"/>
        <w:rPr>
          <w:rFonts w:ascii="仿宋" w:hAnsi="仿宋" w:eastAsia="仿宋" w:cs="仿宋"/>
          <w:sz w:val="30"/>
          <w:szCs w:val="30"/>
        </w:rPr>
      </w:pPr>
      <w:r>
        <w:rPr>
          <w:rFonts w:ascii="仿宋" w:hAnsi="仿宋" w:eastAsia="仿宋" w:cs="仿宋"/>
          <w:spacing w:val="-1"/>
          <w:sz w:val="30"/>
          <w:szCs w:val="30"/>
        </w:rPr>
        <w:t>企业事业单位或者其他组织有前款所列行为之一的,可以并处十</w:t>
      </w:r>
      <w:r>
        <w:rPr>
          <w:rFonts w:ascii="仿宋" w:hAnsi="仿宋" w:eastAsia="仿宋" w:cs="仿宋"/>
          <w:spacing w:val="-5"/>
          <w:sz w:val="30"/>
          <w:szCs w:val="30"/>
        </w:rPr>
        <w:t>万元以下的罚款;情节严重的,并处十万元以上五十万元以下的罚款。</w:t>
      </w:r>
    </w:p>
    <w:p w14:paraId="251A51EA">
      <w:pPr>
        <w:spacing w:before="51" w:line="254" w:lineRule="auto"/>
        <w:ind w:left="6" w:right="76" w:firstLine="586"/>
        <w:jc w:val="both"/>
        <w:rPr>
          <w:rFonts w:ascii="仿宋" w:hAnsi="仿宋" w:eastAsia="仿宋" w:cs="仿宋"/>
          <w:sz w:val="30"/>
          <w:szCs w:val="30"/>
        </w:rPr>
      </w:pPr>
      <w:r>
        <w:rPr>
          <w:rFonts w:ascii="仿宋" w:hAnsi="仿宋" w:eastAsia="仿宋" w:cs="仿宋"/>
          <w:spacing w:val="-1"/>
          <w:sz w:val="30"/>
          <w:szCs w:val="30"/>
        </w:rPr>
        <w:t>个体工商户有本条第一款所列行为之一的,由县级以上人民政府</w:t>
      </w:r>
      <w:r>
        <w:rPr>
          <w:rFonts w:ascii="仿宋" w:hAnsi="仿宋" w:eastAsia="仿宋" w:cs="仿宋"/>
          <w:spacing w:val="-3"/>
          <w:sz w:val="30"/>
          <w:szCs w:val="30"/>
        </w:rPr>
        <w:t>统计机构责令改正，给予警告</w:t>
      </w:r>
      <w:r>
        <w:rPr>
          <w:rFonts w:hint="eastAsia" w:ascii="仿宋" w:hAnsi="仿宋" w:eastAsia="仿宋" w:cs="仿宋"/>
          <w:spacing w:val="-3"/>
          <w:sz w:val="30"/>
          <w:szCs w:val="30"/>
          <w:lang w:eastAsia="zh-CN"/>
        </w:rPr>
        <w:t>，</w:t>
      </w:r>
      <w:r>
        <w:rPr>
          <w:rFonts w:ascii="仿宋" w:hAnsi="仿宋" w:eastAsia="仿宋" w:cs="仿宋"/>
          <w:spacing w:val="-3"/>
          <w:sz w:val="30"/>
          <w:szCs w:val="30"/>
        </w:rPr>
        <w:t>可以并处一万元以下的罚款。</w:t>
      </w:r>
    </w:p>
    <w:p w14:paraId="410297CD">
      <w:pPr>
        <w:spacing w:before="51" w:line="221" w:lineRule="auto"/>
        <w:ind w:left="607"/>
        <w:jc w:val="both"/>
        <w:rPr>
          <w:rFonts w:ascii="黑体" w:hAnsi="黑体" w:eastAsia="黑体" w:cs="黑体"/>
          <w:sz w:val="30"/>
          <w:szCs w:val="30"/>
        </w:rPr>
      </w:pPr>
      <w:r>
        <w:rPr>
          <w:rFonts w:ascii="黑体" w:hAnsi="黑体" w:eastAsia="黑体" w:cs="黑体"/>
          <w:spacing w:val="-4"/>
          <w:sz w:val="30"/>
          <w:szCs w:val="30"/>
        </w:rPr>
        <w:t>四、《统计法实施条例》第五十条</w:t>
      </w:r>
    </w:p>
    <w:p w14:paraId="10E23ED8">
      <w:pPr>
        <w:spacing w:before="84" w:line="216" w:lineRule="auto"/>
        <w:ind w:firstLine="588" w:firstLineChars="200"/>
        <w:jc w:val="both"/>
        <w:rPr>
          <w:rFonts w:ascii="仿宋" w:hAnsi="仿宋" w:eastAsia="仿宋" w:cs="仿宋"/>
          <w:spacing w:val="-3"/>
          <w:sz w:val="30"/>
          <w:szCs w:val="30"/>
        </w:rPr>
      </w:pPr>
      <w:r>
        <w:rPr>
          <w:rFonts w:ascii="仿宋" w:hAnsi="仿宋" w:eastAsia="仿宋" w:cs="仿宋"/>
          <w:spacing w:val="-3"/>
          <w:sz w:val="30"/>
          <w:szCs w:val="30"/>
        </w:rPr>
        <w:t>下列情形属于统计法第四十一条第二款规定的情节严重行为：</w:t>
      </w:r>
    </w:p>
    <w:p w14:paraId="37366AA8">
      <w:pPr>
        <w:keepNext w:val="0"/>
        <w:keepLines w:val="0"/>
        <w:pageBreakBefore w:val="0"/>
        <w:widowControl/>
        <w:kinsoku w:val="0"/>
        <w:wordWrap/>
        <w:overflowPunct/>
        <w:topLinePunct w:val="0"/>
        <w:autoSpaceDE w:val="0"/>
        <w:autoSpaceDN w:val="0"/>
        <w:bidi w:val="0"/>
        <w:adjustRightInd w:val="0"/>
        <w:snapToGrid w:val="0"/>
        <w:spacing w:before="84" w:line="216" w:lineRule="auto"/>
        <w:ind w:firstLine="512" w:firstLineChars="200"/>
        <w:jc w:val="both"/>
        <w:textAlignment w:val="baseline"/>
        <w:rPr>
          <w:rFonts w:ascii="仿宋" w:hAnsi="仿宋" w:eastAsia="仿宋" w:cs="仿宋"/>
          <w:spacing w:val="-22"/>
          <w:sz w:val="30"/>
          <w:szCs w:val="30"/>
        </w:rPr>
      </w:pPr>
      <w:r>
        <w:rPr>
          <w:rFonts w:ascii="仿宋" w:hAnsi="仿宋" w:eastAsia="仿宋" w:cs="仿宋"/>
          <w:spacing w:val="-22"/>
          <w:sz w:val="30"/>
          <w:szCs w:val="30"/>
        </w:rPr>
        <w:t>（一）使用暴力或者威胁方法拒绝、阻碍统计调查、统计监督检查；</w:t>
      </w:r>
    </w:p>
    <w:p w14:paraId="79ECBC2E">
      <w:pPr>
        <w:keepNext w:val="0"/>
        <w:keepLines w:val="0"/>
        <w:pageBreakBefore w:val="0"/>
        <w:widowControl/>
        <w:kinsoku w:val="0"/>
        <w:wordWrap/>
        <w:overflowPunct/>
        <w:topLinePunct w:val="0"/>
        <w:autoSpaceDE w:val="0"/>
        <w:autoSpaceDN w:val="0"/>
        <w:bidi w:val="0"/>
        <w:adjustRightInd w:val="0"/>
        <w:snapToGrid w:val="0"/>
        <w:spacing w:before="84" w:line="216" w:lineRule="auto"/>
        <w:ind w:firstLine="568" w:firstLineChars="200"/>
        <w:jc w:val="both"/>
        <w:textAlignment w:val="baseline"/>
        <w:rPr>
          <w:rFonts w:ascii="仿宋" w:hAnsi="仿宋" w:eastAsia="仿宋" w:cs="仿宋"/>
          <w:sz w:val="30"/>
          <w:szCs w:val="30"/>
        </w:rPr>
      </w:pPr>
      <w:r>
        <w:rPr>
          <w:rFonts w:ascii="仿宋" w:hAnsi="仿宋" w:eastAsia="仿宋" w:cs="仿宋"/>
          <w:spacing w:val="-8"/>
          <w:sz w:val="30"/>
          <w:szCs w:val="30"/>
        </w:rPr>
        <w:t>（二）拒绝、阻碍统计调查、统计监督检查，</w:t>
      </w:r>
      <w:r>
        <w:rPr>
          <w:rFonts w:ascii="仿宋" w:hAnsi="仿宋" w:eastAsia="仿宋" w:cs="仿宋"/>
          <w:spacing w:val="-9"/>
          <w:sz w:val="30"/>
          <w:szCs w:val="30"/>
        </w:rPr>
        <w:t>严重影响相关工作</w:t>
      </w:r>
      <w:r>
        <w:rPr>
          <w:rFonts w:ascii="仿宋" w:hAnsi="仿宋" w:eastAsia="仿宋" w:cs="仿宋"/>
          <w:spacing w:val="-7"/>
          <w:sz w:val="30"/>
          <w:szCs w:val="30"/>
        </w:rPr>
        <w:t>正常开展；</w:t>
      </w:r>
    </w:p>
    <w:p w14:paraId="22816737">
      <w:pPr>
        <w:keepNext w:val="0"/>
        <w:keepLines w:val="0"/>
        <w:pageBreakBefore w:val="0"/>
        <w:widowControl/>
        <w:kinsoku w:val="0"/>
        <w:wordWrap/>
        <w:overflowPunct/>
        <w:topLinePunct w:val="0"/>
        <w:autoSpaceDE w:val="0"/>
        <w:autoSpaceDN w:val="0"/>
        <w:bidi w:val="0"/>
        <w:adjustRightInd w:val="0"/>
        <w:snapToGrid w:val="0"/>
        <w:spacing w:before="85" w:line="244" w:lineRule="auto"/>
        <w:ind w:right="77" w:firstLine="564" w:firstLineChars="200"/>
        <w:jc w:val="both"/>
        <w:textAlignment w:val="baseline"/>
        <w:rPr>
          <w:rFonts w:hint="default" w:ascii="Times New Roman" w:hAnsi="Times New Roman" w:eastAsia="仿宋" w:cs="Times New Roman"/>
          <w:sz w:val="30"/>
          <w:szCs w:val="30"/>
        </w:rPr>
      </w:pPr>
      <w:r>
        <w:rPr>
          <w:rFonts w:ascii="仿宋" w:hAnsi="仿宋" w:eastAsia="仿宋" w:cs="仿宋"/>
          <w:spacing w:val="-9"/>
          <w:sz w:val="30"/>
          <w:szCs w:val="30"/>
        </w:rPr>
        <w:t>（三）提供不真实、不完整的统计资料，造成严重后果或者恶劣</w:t>
      </w:r>
      <w:r>
        <w:rPr>
          <w:rFonts w:ascii="仿宋" w:hAnsi="仿宋" w:eastAsia="仿宋" w:cs="仿宋"/>
          <w:spacing w:val="-10"/>
          <w:sz w:val="30"/>
          <w:szCs w:val="30"/>
        </w:rPr>
        <w:t>影响；</w:t>
      </w:r>
    </w:p>
    <w:p w14:paraId="4F0FE14A">
      <w:pPr>
        <w:keepNext w:val="0"/>
        <w:keepLines w:val="0"/>
        <w:pageBreakBefore w:val="0"/>
        <w:widowControl/>
        <w:kinsoku w:val="0"/>
        <w:wordWrap/>
        <w:overflowPunct/>
        <w:topLinePunct w:val="0"/>
        <w:autoSpaceDE w:val="0"/>
        <w:autoSpaceDN w:val="0"/>
        <w:bidi w:val="0"/>
        <w:adjustRightInd w:val="0"/>
        <w:snapToGrid w:val="0"/>
        <w:spacing w:before="89" w:line="244" w:lineRule="auto"/>
        <w:ind w:right="76" w:firstLine="572" w:firstLineChars="200"/>
        <w:jc w:val="both"/>
        <w:textAlignment w:val="baseline"/>
        <w:rPr>
          <w:rFonts w:hint="default" w:ascii="Times New Roman" w:hAnsi="Times New Roman" w:eastAsia="仿宋" w:cs="Times New Roman"/>
          <w:sz w:val="30"/>
          <w:szCs w:val="30"/>
        </w:rPr>
      </w:pPr>
      <w:r>
        <w:rPr>
          <w:rFonts w:hint="default" w:ascii="Times New Roman" w:hAnsi="Times New Roman" w:eastAsia="仿宋" w:cs="Times New Roman"/>
          <w:spacing w:val="-7"/>
          <w:sz w:val="30"/>
          <w:szCs w:val="30"/>
        </w:rPr>
        <w:t>（四）有统计法第四十一条第一款所列违法行为之一，1</w:t>
      </w:r>
      <w:r>
        <w:rPr>
          <w:rFonts w:hint="default" w:ascii="Times New Roman" w:hAnsi="Times New Roman" w:eastAsia="仿宋" w:cs="Times New Roman"/>
          <w:spacing w:val="-57"/>
          <w:sz w:val="30"/>
          <w:szCs w:val="30"/>
        </w:rPr>
        <w:t xml:space="preserve"> </w:t>
      </w:r>
      <w:r>
        <w:rPr>
          <w:rFonts w:hint="default" w:ascii="Times New Roman" w:hAnsi="Times New Roman" w:eastAsia="仿宋" w:cs="Times New Roman"/>
          <w:spacing w:val="-7"/>
          <w:sz w:val="30"/>
          <w:szCs w:val="30"/>
        </w:rPr>
        <w:t>年内被</w:t>
      </w:r>
      <w:r>
        <w:rPr>
          <w:rFonts w:hint="default" w:ascii="Times New Roman" w:hAnsi="Times New Roman" w:eastAsia="仿宋" w:cs="Times New Roman"/>
          <w:spacing w:val="-11"/>
          <w:sz w:val="30"/>
          <w:szCs w:val="30"/>
        </w:rPr>
        <w:t>责令改正</w:t>
      </w:r>
      <w:r>
        <w:rPr>
          <w:rFonts w:hint="default" w:ascii="Times New Roman" w:hAnsi="Times New Roman" w:eastAsia="仿宋" w:cs="Times New Roman"/>
          <w:spacing w:val="-35"/>
          <w:sz w:val="30"/>
          <w:szCs w:val="30"/>
        </w:rPr>
        <w:t xml:space="preserve"> </w:t>
      </w:r>
      <w:r>
        <w:rPr>
          <w:rFonts w:hint="default" w:ascii="Times New Roman" w:hAnsi="Times New Roman" w:eastAsia="仿宋" w:cs="Times New Roman"/>
          <w:spacing w:val="-11"/>
          <w:sz w:val="30"/>
          <w:szCs w:val="30"/>
        </w:rPr>
        <w:t>3</w:t>
      </w:r>
      <w:r>
        <w:rPr>
          <w:rFonts w:hint="default" w:ascii="Times New Roman" w:hAnsi="Times New Roman" w:eastAsia="仿宋" w:cs="Times New Roman"/>
          <w:spacing w:val="-54"/>
          <w:sz w:val="30"/>
          <w:szCs w:val="30"/>
        </w:rPr>
        <w:t xml:space="preserve"> </w:t>
      </w:r>
      <w:r>
        <w:rPr>
          <w:rFonts w:hint="default" w:ascii="Times New Roman" w:hAnsi="Times New Roman" w:eastAsia="仿宋" w:cs="Times New Roman"/>
          <w:spacing w:val="-11"/>
          <w:sz w:val="30"/>
          <w:szCs w:val="30"/>
        </w:rPr>
        <w:t>次以上。</w:t>
      </w:r>
    </w:p>
    <w:p w14:paraId="33F918DC">
      <w:pPr>
        <w:pStyle w:val="3"/>
        <w:keepNext w:val="0"/>
        <w:keepLines w:val="0"/>
        <w:pageBreakBefore w:val="0"/>
        <w:widowControl/>
        <w:kinsoku w:val="0"/>
        <w:wordWrap/>
        <w:overflowPunct/>
        <w:topLinePunct w:val="0"/>
        <w:autoSpaceDE w:val="0"/>
        <w:autoSpaceDN w:val="0"/>
        <w:bidi w:val="0"/>
        <w:adjustRightInd w:val="0"/>
        <w:snapToGrid w:val="0"/>
        <w:spacing w:line="427" w:lineRule="auto"/>
        <w:ind w:firstLine="600" w:firstLineChars="200"/>
        <w:jc w:val="both"/>
        <w:textAlignment w:val="baseline"/>
        <w:rPr>
          <w:rFonts w:hint="default" w:ascii="Times New Roman" w:hAnsi="Times New Roman" w:cs="Times New Roman"/>
          <w:sz w:val="30"/>
          <w:szCs w:val="30"/>
        </w:rPr>
      </w:pPr>
    </w:p>
    <w:p w14:paraId="3BF064C9">
      <w:pPr>
        <w:spacing w:before="98" w:line="255" w:lineRule="auto"/>
        <w:ind w:left="45" w:right="76" w:firstLine="560"/>
        <w:jc w:val="both"/>
        <w:rPr>
          <w:rFonts w:ascii="仿宋" w:hAnsi="仿宋" w:eastAsia="仿宋" w:cs="仿宋"/>
          <w:sz w:val="30"/>
          <w:szCs w:val="30"/>
        </w:rPr>
      </w:pPr>
      <w:r>
        <w:rPr>
          <w:rFonts w:ascii="仿宋" w:hAnsi="仿宋" w:eastAsia="仿宋" w:cs="仿宋"/>
          <w:spacing w:val="-7"/>
          <w:sz w:val="30"/>
          <w:szCs w:val="30"/>
        </w:rPr>
        <w:t>我已认真阅读上述法律规定，承诺将按照法律规定接受检查, 对</w:t>
      </w:r>
      <w:r>
        <w:rPr>
          <w:rFonts w:ascii="仿宋" w:hAnsi="仿宋" w:eastAsia="仿宋" w:cs="仿宋"/>
          <w:spacing w:val="-9"/>
          <w:sz w:val="30"/>
          <w:szCs w:val="30"/>
        </w:rPr>
        <w:t>自己所反映情况和提供材料的真实性负责。</w:t>
      </w:r>
    </w:p>
    <w:p w14:paraId="6CAF3C07">
      <w:pPr>
        <w:pStyle w:val="3"/>
        <w:spacing w:line="341" w:lineRule="auto"/>
        <w:jc w:val="both"/>
        <w:rPr>
          <w:sz w:val="30"/>
          <w:szCs w:val="30"/>
        </w:rPr>
      </w:pPr>
    </w:p>
    <w:p w14:paraId="18258EA5">
      <w:pPr>
        <w:pStyle w:val="3"/>
        <w:spacing w:line="342" w:lineRule="auto"/>
        <w:jc w:val="both"/>
        <w:rPr>
          <w:sz w:val="30"/>
          <w:szCs w:val="30"/>
        </w:rPr>
      </w:pPr>
    </w:p>
    <w:p w14:paraId="2A047993">
      <w:pPr>
        <w:spacing w:before="98" w:line="218" w:lineRule="auto"/>
        <w:ind w:left="3850"/>
        <w:jc w:val="both"/>
        <w:rPr>
          <w:rFonts w:ascii="仿宋" w:hAnsi="仿宋" w:eastAsia="仿宋" w:cs="仿宋"/>
          <w:sz w:val="30"/>
          <w:szCs w:val="30"/>
        </w:rPr>
      </w:pPr>
      <w:r>
        <w:rPr>
          <w:rFonts w:ascii="仿宋" w:hAnsi="仿宋" w:eastAsia="仿宋" w:cs="仿宋"/>
          <w:spacing w:val="-10"/>
          <w:sz w:val="30"/>
          <w:szCs w:val="30"/>
        </w:rPr>
        <w:t>当事人签名：</w:t>
      </w:r>
    </w:p>
    <w:p w14:paraId="3CA8F1BB">
      <w:pPr>
        <w:spacing w:before="92" w:line="222" w:lineRule="auto"/>
        <w:ind w:left="3858"/>
        <w:jc w:val="both"/>
        <w:rPr>
          <w:rFonts w:ascii="仿宋" w:hAnsi="仿宋" w:eastAsia="仿宋" w:cs="仿宋"/>
          <w:sz w:val="30"/>
          <w:szCs w:val="30"/>
        </w:rPr>
      </w:pPr>
      <w:r>
        <w:rPr>
          <w:rFonts w:ascii="仿宋" w:hAnsi="仿宋" w:eastAsia="仿宋" w:cs="仿宋"/>
          <w:spacing w:val="-18"/>
          <w:sz w:val="30"/>
          <w:szCs w:val="30"/>
        </w:rPr>
        <w:t>时间：</w:t>
      </w:r>
      <w:r>
        <w:rPr>
          <w:rFonts w:ascii="仿宋" w:hAnsi="仿宋" w:eastAsia="仿宋" w:cs="仿宋"/>
          <w:spacing w:val="12"/>
          <w:sz w:val="30"/>
          <w:szCs w:val="30"/>
        </w:rPr>
        <w:t xml:space="preserve">     </w:t>
      </w:r>
      <w:r>
        <w:rPr>
          <w:rFonts w:ascii="仿宋" w:hAnsi="仿宋" w:eastAsia="仿宋" w:cs="仿宋"/>
          <w:spacing w:val="-18"/>
          <w:sz w:val="30"/>
          <w:szCs w:val="30"/>
        </w:rPr>
        <w:t>年</w:t>
      </w:r>
      <w:r>
        <w:rPr>
          <w:rFonts w:ascii="仿宋" w:hAnsi="仿宋" w:eastAsia="仿宋" w:cs="仿宋"/>
          <w:spacing w:val="1"/>
          <w:sz w:val="30"/>
          <w:szCs w:val="30"/>
        </w:rPr>
        <w:t xml:space="preserve">    </w:t>
      </w:r>
      <w:r>
        <w:rPr>
          <w:rFonts w:ascii="仿宋" w:hAnsi="仿宋" w:eastAsia="仿宋" w:cs="仿宋"/>
          <w:spacing w:val="-18"/>
          <w:sz w:val="30"/>
          <w:szCs w:val="30"/>
        </w:rPr>
        <w:t>月</w:t>
      </w:r>
      <w:r>
        <w:rPr>
          <w:rFonts w:ascii="仿宋" w:hAnsi="仿宋" w:eastAsia="仿宋" w:cs="仿宋"/>
          <w:spacing w:val="35"/>
          <w:sz w:val="30"/>
          <w:szCs w:val="30"/>
        </w:rPr>
        <w:t xml:space="preserve">   </w:t>
      </w:r>
      <w:r>
        <w:rPr>
          <w:rFonts w:ascii="仿宋" w:hAnsi="仿宋" w:eastAsia="仿宋" w:cs="仿宋"/>
          <w:spacing w:val="-18"/>
          <w:sz w:val="30"/>
          <w:szCs w:val="30"/>
        </w:rPr>
        <w:t>日</w:t>
      </w:r>
    </w:p>
    <w:p w14:paraId="2D2D3138">
      <w:pPr>
        <w:spacing w:line="222" w:lineRule="auto"/>
        <w:jc w:val="both"/>
        <w:rPr>
          <w:rFonts w:ascii="仿宋" w:hAnsi="仿宋" w:eastAsia="仿宋" w:cs="仿宋"/>
          <w:sz w:val="30"/>
          <w:szCs w:val="30"/>
        </w:rPr>
        <w:sectPr>
          <w:headerReference r:id="rId6" w:type="default"/>
          <w:footerReference r:id="rId7" w:type="default"/>
          <w:pgSz w:w="11907" w:h="16840"/>
          <w:pgMar w:top="400" w:right="1458" w:bottom="1582" w:left="1549" w:header="0" w:footer="1304" w:gutter="0"/>
          <w:pgNumType w:fmt="decimal" w:start="1"/>
          <w:cols w:space="720" w:num="1"/>
        </w:sectPr>
      </w:pPr>
    </w:p>
    <w:p w14:paraId="23B443B4">
      <w:pPr>
        <w:pStyle w:val="3"/>
        <w:spacing w:line="281" w:lineRule="auto"/>
      </w:pPr>
    </w:p>
    <w:p w14:paraId="68DC4020">
      <w:pPr>
        <w:pStyle w:val="3"/>
        <w:spacing w:line="282" w:lineRule="auto"/>
      </w:pPr>
    </w:p>
    <w:p w14:paraId="7DBE744F">
      <w:pPr>
        <w:pStyle w:val="3"/>
        <w:spacing w:line="282" w:lineRule="auto"/>
      </w:pPr>
    </w:p>
    <w:p w14:paraId="4932996D">
      <w:pPr>
        <w:spacing w:before="184" w:line="186" w:lineRule="auto"/>
        <w:ind w:left="1905"/>
        <w:rPr>
          <w:rFonts w:ascii="微软雅黑" w:hAnsi="微软雅黑" w:eastAsia="微软雅黑" w:cs="微软雅黑"/>
          <w:sz w:val="43"/>
          <w:szCs w:val="43"/>
        </w:rPr>
      </w:pPr>
      <w:r>
        <w:rPr>
          <w:rFonts w:ascii="微软雅黑" w:hAnsi="微软雅黑" w:eastAsia="微软雅黑" w:cs="微软雅黑"/>
          <w:spacing w:val="9"/>
          <w:sz w:val="43"/>
          <w:szCs w:val="43"/>
        </w:rPr>
        <w:t>统计执法检查现场检查笔录</w:t>
      </w:r>
    </w:p>
    <w:p w14:paraId="591A2A3D">
      <w:pPr>
        <w:spacing w:line="126" w:lineRule="exact"/>
      </w:pPr>
    </w:p>
    <w:tbl>
      <w:tblPr>
        <w:tblStyle w:val="9"/>
        <w:tblW w:w="84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740"/>
        <w:gridCol w:w="2339"/>
        <w:gridCol w:w="720"/>
        <w:gridCol w:w="1155"/>
        <w:gridCol w:w="1068"/>
      </w:tblGrid>
      <w:tr w14:paraId="1A57B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98" w:type="dxa"/>
            <w:vMerge w:val="restart"/>
            <w:tcBorders>
              <w:top w:val="single" w:color="000000" w:sz="10" w:space="0"/>
              <w:left w:val="nil"/>
              <w:bottom w:val="nil"/>
            </w:tcBorders>
            <w:vAlign w:val="top"/>
          </w:tcPr>
          <w:p w14:paraId="2A6A19A5">
            <w:pPr>
              <w:pStyle w:val="10"/>
              <w:spacing w:line="358" w:lineRule="auto"/>
            </w:pPr>
          </w:p>
          <w:p w14:paraId="1761254A">
            <w:pPr>
              <w:spacing w:before="78" w:line="215" w:lineRule="auto"/>
              <w:ind w:left="224"/>
              <w:rPr>
                <w:rFonts w:ascii="仿宋" w:hAnsi="仿宋" w:eastAsia="仿宋" w:cs="仿宋"/>
                <w:sz w:val="24"/>
                <w:szCs w:val="24"/>
              </w:rPr>
            </w:pPr>
            <w:r>
              <w:rPr>
                <w:rFonts w:ascii="仿宋" w:hAnsi="仿宋" w:eastAsia="仿宋" w:cs="仿宋"/>
                <w:spacing w:val="-2"/>
                <w:sz w:val="24"/>
                <w:szCs w:val="24"/>
              </w:rPr>
              <w:t>检查对象</w:t>
            </w:r>
          </w:p>
        </w:tc>
        <w:tc>
          <w:tcPr>
            <w:tcW w:w="1740" w:type="dxa"/>
            <w:tcBorders>
              <w:top w:val="single" w:color="000000" w:sz="10" w:space="0"/>
            </w:tcBorders>
            <w:vAlign w:val="top"/>
          </w:tcPr>
          <w:p w14:paraId="64980AA8">
            <w:pPr>
              <w:spacing w:before="183" w:line="216" w:lineRule="auto"/>
              <w:ind w:left="632"/>
              <w:rPr>
                <w:rFonts w:ascii="仿宋" w:hAnsi="仿宋" w:eastAsia="仿宋" w:cs="仿宋"/>
                <w:sz w:val="24"/>
                <w:szCs w:val="24"/>
              </w:rPr>
            </w:pPr>
            <w:r>
              <w:rPr>
                <w:rFonts w:ascii="仿宋" w:hAnsi="仿宋" w:eastAsia="仿宋" w:cs="仿宋"/>
                <w:spacing w:val="-3"/>
                <w:sz w:val="24"/>
                <w:szCs w:val="24"/>
              </w:rPr>
              <w:t>名称</w:t>
            </w:r>
          </w:p>
        </w:tc>
        <w:tc>
          <w:tcPr>
            <w:tcW w:w="5282" w:type="dxa"/>
            <w:gridSpan w:val="4"/>
            <w:tcBorders>
              <w:top w:val="single" w:color="000000" w:sz="10" w:space="0"/>
              <w:right w:val="nil"/>
            </w:tcBorders>
            <w:vAlign w:val="top"/>
          </w:tcPr>
          <w:p w14:paraId="6128A195">
            <w:pPr>
              <w:pStyle w:val="10"/>
            </w:pPr>
          </w:p>
        </w:tc>
      </w:tr>
      <w:tr w14:paraId="0576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98" w:type="dxa"/>
            <w:vMerge w:val="continue"/>
            <w:tcBorders>
              <w:top w:val="nil"/>
              <w:left w:val="nil"/>
              <w:bottom w:val="single" w:color="000000" w:sz="10" w:space="0"/>
            </w:tcBorders>
            <w:vAlign w:val="top"/>
          </w:tcPr>
          <w:p w14:paraId="119F91F4">
            <w:pPr>
              <w:pStyle w:val="10"/>
            </w:pPr>
          </w:p>
        </w:tc>
        <w:tc>
          <w:tcPr>
            <w:tcW w:w="1740" w:type="dxa"/>
            <w:tcBorders>
              <w:bottom w:val="single" w:color="000000" w:sz="10" w:space="0"/>
            </w:tcBorders>
            <w:vAlign w:val="top"/>
          </w:tcPr>
          <w:p w14:paraId="4D09CDC5">
            <w:pPr>
              <w:spacing w:before="200" w:line="227" w:lineRule="auto"/>
              <w:ind w:left="634"/>
              <w:rPr>
                <w:rFonts w:ascii="仿宋" w:hAnsi="仿宋" w:eastAsia="仿宋" w:cs="仿宋"/>
                <w:sz w:val="24"/>
                <w:szCs w:val="24"/>
              </w:rPr>
            </w:pPr>
            <w:r>
              <w:rPr>
                <w:rFonts w:ascii="仿宋" w:hAnsi="仿宋" w:eastAsia="仿宋" w:cs="仿宋"/>
                <w:spacing w:val="-4"/>
                <w:sz w:val="24"/>
                <w:szCs w:val="24"/>
              </w:rPr>
              <w:t>地址</w:t>
            </w:r>
          </w:p>
        </w:tc>
        <w:tc>
          <w:tcPr>
            <w:tcW w:w="5282" w:type="dxa"/>
            <w:gridSpan w:val="4"/>
            <w:tcBorders>
              <w:bottom w:val="single" w:color="000000" w:sz="10" w:space="0"/>
              <w:right w:val="nil"/>
            </w:tcBorders>
            <w:vAlign w:val="top"/>
          </w:tcPr>
          <w:p w14:paraId="0E836E25">
            <w:pPr>
              <w:pStyle w:val="10"/>
            </w:pPr>
          </w:p>
        </w:tc>
      </w:tr>
      <w:tr w14:paraId="294B9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138" w:type="dxa"/>
            <w:gridSpan w:val="2"/>
            <w:tcBorders>
              <w:top w:val="single" w:color="000000" w:sz="10" w:space="0"/>
              <w:left w:val="nil"/>
            </w:tcBorders>
            <w:vAlign w:val="top"/>
          </w:tcPr>
          <w:p w14:paraId="45A503D6">
            <w:pPr>
              <w:spacing w:before="185" w:line="216" w:lineRule="auto"/>
              <w:ind w:left="385"/>
              <w:rPr>
                <w:rFonts w:ascii="仿宋" w:hAnsi="仿宋" w:eastAsia="仿宋" w:cs="仿宋"/>
                <w:sz w:val="24"/>
                <w:szCs w:val="24"/>
              </w:rPr>
            </w:pPr>
            <w:r>
              <w:rPr>
                <w:rFonts w:ascii="仿宋" w:hAnsi="仿宋" w:eastAsia="仿宋" w:cs="仿宋"/>
                <w:spacing w:val="-2"/>
                <w:sz w:val="24"/>
                <w:szCs w:val="24"/>
              </w:rPr>
              <w:t>报表名称、表号、期别</w:t>
            </w:r>
          </w:p>
        </w:tc>
        <w:tc>
          <w:tcPr>
            <w:tcW w:w="2339" w:type="dxa"/>
            <w:tcBorders>
              <w:top w:val="single" w:color="000000" w:sz="10" w:space="0"/>
            </w:tcBorders>
            <w:vAlign w:val="top"/>
          </w:tcPr>
          <w:p w14:paraId="5C9EAF17">
            <w:pPr>
              <w:spacing w:before="185" w:line="217" w:lineRule="auto"/>
              <w:ind w:left="939"/>
              <w:rPr>
                <w:rFonts w:ascii="仿宋" w:hAnsi="仿宋" w:eastAsia="仿宋" w:cs="仿宋"/>
                <w:sz w:val="24"/>
                <w:szCs w:val="24"/>
              </w:rPr>
            </w:pPr>
            <w:r>
              <w:rPr>
                <w:rFonts w:ascii="仿宋" w:hAnsi="仿宋" w:eastAsia="仿宋" w:cs="仿宋"/>
                <w:spacing w:val="-7"/>
                <w:sz w:val="24"/>
                <w:szCs w:val="24"/>
              </w:rPr>
              <w:t>指标</w:t>
            </w:r>
          </w:p>
        </w:tc>
        <w:tc>
          <w:tcPr>
            <w:tcW w:w="720" w:type="dxa"/>
            <w:tcBorders>
              <w:top w:val="single" w:color="000000" w:sz="10" w:space="0"/>
            </w:tcBorders>
            <w:vAlign w:val="top"/>
          </w:tcPr>
          <w:p w14:paraId="555B83E7">
            <w:pPr>
              <w:spacing w:before="185" w:line="216" w:lineRule="auto"/>
              <w:ind w:left="134"/>
              <w:rPr>
                <w:rFonts w:ascii="仿宋" w:hAnsi="仿宋" w:eastAsia="仿宋" w:cs="仿宋"/>
                <w:sz w:val="24"/>
                <w:szCs w:val="24"/>
              </w:rPr>
            </w:pPr>
            <w:r>
              <w:rPr>
                <w:rFonts w:ascii="仿宋" w:hAnsi="仿宋" w:eastAsia="仿宋" w:cs="仿宋"/>
                <w:spacing w:val="-8"/>
                <w:sz w:val="24"/>
                <w:szCs w:val="24"/>
              </w:rPr>
              <w:t>单位</w:t>
            </w:r>
          </w:p>
        </w:tc>
        <w:tc>
          <w:tcPr>
            <w:tcW w:w="1155" w:type="dxa"/>
            <w:tcBorders>
              <w:top w:val="single" w:color="000000" w:sz="10" w:space="0"/>
            </w:tcBorders>
            <w:vAlign w:val="top"/>
          </w:tcPr>
          <w:p w14:paraId="4B70893E">
            <w:pPr>
              <w:spacing w:before="185" w:line="217" w:lineRule="auto"/>
              <w:ind w:left="231"/>
              <w:rPr>
                <w:rFonts w:ascii="仿宋" w:hAnsi="仿宋" w:eastAsia="仿宋" w:cs="仿宋"/>
                <w:sz w:val="24"/>
                <w:szCs w:val="24"/>
              </w:rPr>
            </w:pPr>
            <w:r>
              <w:rPr>
                <w:rFonts w:ascii="仿宋" w:hAnsi="仿宋" w:eastAsia="仿宋" w:cs="仿宋"/>
                <w:spacing w:val="-6"/>
                <w:sz w:val="24"/>
                <w:szCs w:val="24"/>
              </w:rPr>
              <w:t>报送数</w:t>
            </w:r>
          </w:p>
        </w:tc>
        <w:tc>
          <w:tcPr>
            <w:tcW w:w="1068" w:type="dxa"/>
            <w:tcBorders>
              <w:top w:val="single" w:color="000000" w:sz="10" w:space="0"/>
              <w:right w:val="nil"/>
            </w:tcBorders>
            <w:vAlign w:val="top"/>
          </w:tcPr>
          <w:p w14:paraId="324EA85B">
            <w:pPr>
              <w:spacing w:before="185" w:line="215" w:lineRule="auto"/>
              <w:ind w:left="177"/>
              <w:rPr>
                <w:rFonts w:ascii="仿宋" w:hAnsi="仿宋" w:eastAsia="仿宋" w:cs="仿宋"/>
                <w:sz w:val="24"/>
                <w:szCs w:val="24"/>
              </w:rPr>
            </w:pPr>
            <w:r>
              <w:rPr>
                <w:rFonts w:ascii="仿宋" w:hAnsi="仿宋" w:eastAsia="仿宋" w:cs="仿宋"/>
                <w:spacing w:val="-3"/>
                <w:sz w:val="24"/>
                <w:szCs w:val="24"/>
              </w:rPr>
              <w:t>检查数</w:t>
            </w:r>
          </w:p>
        </w:tc>
      </w:tr>
      <w:tr w14:paraId="3273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138" w:type="dxa"/>
            <w:gridSpan w:val="2"/>
            <w:tcBorders>
              <w:left w:val="nil"/>
            </w:tcBorders>
            <w:vAlign w:val="top"/>
          </w:tcPr>
          <w:p w14:paraId="50D7A4BE">
            <w:pPr>
              <w:pStyle w:val="10"/>
            </w:pPr>
          </w:p>
        </w:tc>
        <w:tc>
          <w:tcPr>
            <w:tcW w:w="2339" w:type="dxa"/>
            <w:vAlign w:val="top"/>
          </w:tcPr>
          <w:p w14:paraId="0075BE7D">
            <w:pPr>
              <w:pStyle w:val="10"/>
            </w:pPr>
          </w:p>
        </w:tc>
        <w:tc>
          <w:tcPr>
            <w:tcW w:w="720" w:type="dxa"/>
            <w:vAlign w:val="top"/>
          </w:tcPr>
          <w:p w14:paraId="4ED76D19">
            <w:pPr>
              <w:pStyle w:val="10"/>
            </w:pPr>
          </w:p>
        </w:tc>
        <w:tc>
          <w:tcPr>
            <w:tcW w:w="1155" w:type="dxa"/>
            <w:vAlign w:val="top"/>
          </w:tcPr>
          <w:p w14:paraId="0D7379C3">
            <w:pPr>
              <w:pStyle w:val="10"/>
            </w:pPr>
          </w:p>
        </w:tc>
        <w:tc>
          <w:tcPr>
            <w:tcW w:w="1068" w:type="dxa"/>
            <w:tcBorders>
              <w:right w:val="nil"/>
            </w:tcBorders>
            <w:vAlign w:val="top"/>
          </w:tcPr>
          <w:p w14:paraId="311EAA56">
            <w:pPr>
              <w:pStyle w:val="10"/>
            </w:pPr>
          </w:p>
        </w:tc>
      </w:tr>
      <w:tr w14:paraId="6D53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138" w:type="dxa"/>
            <w:gridSpan w:val="2"/>
            <w:tcBorders>
              <w:left w:val="nil"/>
            </w:tcBorders>
            <w:vAlign w:val="top"/>
          </w:tcPr>
          <w:p w14:paraId="71655836">
            <w:pPr>
              <w:pStyle w:val="10"/>
            </w:pPr>
          </w:p>
        </w:tc>
        <w:tc>
          <w:tcPr>
            <w:tcW w:w="2339" w:type="dxa"/>
            <w:vAlign w:val="top"/>
          </w:tcPr>
          <w:p w14:paraId="206CB588">
            <w:pPr>
              <w:pStyle w:val="10"/>
            </w:pPr>
          </w:p>
        </w:tc>
        <w:tc>
          <w:tcPr>
            <w:tcW w:w="720" w:type="dxa"/>
            <w:vAlign w:val="top"/>
          </w:tcPr>
          <w:p w14:paraId="303D5D06">
            <w:pPr>
              <w:pStyle w:val="10"/>
            </w:pPr>
          </w:p>
        </w:tc>
        <w:tc>
          <w:tcPr>
            <w:tcW w:w="1155" w:type="dxa"/>
            <w:vAlign w:val="top"/>
          </w:tcPr>
          <w:p w14:paraId="690E08F3">
            <w:pPr>
              <w:pStyle w:val="10"/>
            </w:pPr>
          </w:p>
        </w:tc>
        <w:tc>
          <w:tcPr>
            <w:tcW w:w="1068" w:type="dxa"/>
            <w:tcBorders>
              <w:right w:val="nil"/>
            </w:tcBorders>
            <w:vAlign w:val="top"/>
          </w:tcPr>
          <w:p w14:paraId="292A3043">
            <w:pPr>
              <w:pStyle w:val="10"/>
            </w:pPr>
          </w:p>
        </w:tc>
      </w:tr>
      <w:tr w14:paraId="778C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138" w:type="dxa"/>
            <w:gridSpan w:val="2"/>
            <w:tcBorders>
              <w:left w:val="nil"/>
            </w:tcBorders>
            <w:vAlign w:val="top"/>
          </w:tcPr>
          <w:p w14:paraId="3C9FDC5E">
            <w:pPr>
              <w:pStyle w:val="10"/>
            </w:pPr>
          </w:p>
        </w:tc>
        <w:tc>
          <w:tcPr>
            <w:tcW w:w="2339" w:type="dxa"/>
            <w:vAlign w:val="top"/>
          </w:tcPr>
          <w:p w14:paraId="67D8D53C">
            <w:pPr>
              <w:pStyle w:val="10"/>
            </w:pPr>
          </w:p>
        </w:tc>
        <w:tc>
          <w:tcPr>
            <w:tcW w:w="720" w:type="dxa"/>
            <w:vAlign w:val="top"/>
          </w:tcPr>
          <w:p w14:paraId="3F911306">
            <w:pPr>
              <w:pStyle w:val="10"/>
            </w:pPr>
          </w:p>
        </w:tc>
        <w:tc>
          <w:tcPr>
            <w:tcW w:w="1155" w:type="dxa"/>
            <w:vAlign w:val="top"/>
          </w:tcPr>
          <w:p w14:paraId="16461EAD">
            <w:pPr>
              <w:pStyle w:val="10"/>
            </w:pPr>
          </w:p>
        </w:tc>
        <w:tc>
          <w:tcPr>
            <w:tcW w:w="1068" w:type="dxa"/>
            <w:tcBorders>
              <w:right w:val="nil"/>
            </w:tcBorders>
            <w:vAlign w:val="top"/>
          </w:tcPr>
          <w:p w14:paraId="4113DAEE">
            <w:pPr>
              <w:pStyle w:val="10"/>
            </w:pPr>
          </w:p>
        </w:tc>
      </w:tr>
      <w:tr w14:paraId="5CD4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138" w:type="dxa"/>
            <w:gridSpan w:val="2"/>
            <w:tcBorders>
              <w:left w:val="nil"/>
            </w:tcBorders>
            <w:vAlign w:val="top"/>
          </w:tcPr>
          <w:p w14:paraId="3FB141E6">
            <w:pPr>
              <w:pStyle w:val="10"/>
            </w:pPr>
          </w:p>
        </w:tc>
        <w:tc>
          <w:tcPr>
            <w:tcW w:w="2339" w:type="dxa"/>
            <w:vAlign w:val="top"/>
          </w:tcPr>
          <w:p w14:paraId="62819817">
            <w:pPr>
              <w:pStyle w:val="10"/>
            </w:pPr>
          </w:p>
        </w:tc>
        <w:tc>
          <w:tcPr>
            <w:tcW w:w="720" w:type="dxa"/>
            <w:vAlign w:val="top"/>
          </w:tcPr>
          <w:p w14:paraId="37064834">
            <w:pPr>
              <w:pStyle w:val="10"/>
            </w:pPr>
          </w:p>
        </w:tc>
        <w:tc>
          <w:tcPr>
            <w:tcW w:w="1155" w:type="dxa"/>
            <w:vAlign w:val="top"/>
          </w:tcPr>
          <w:p w14:paraId="08C85F15">
            <w:pPr>
              <w:pStyle w:val="10"/>
            </w:pPr>
          </w:p>
        </w:tc>
        <w:tc>
          <w:tcPr>
            <w:tcW w:w="1068" w:type="dxa"/>
            <w:tcBorders>
              <w:right w:val="nil"/>
            </w:tcBorders>
            <w:vAlign w:val="top"/>
          </w:tcPr>
          <w:p w14:paraId="5B915318">
            <w:pPr>
              <w:pStyle w:val="10"/>
            </w:pPr>
          </w:p>
        </w:tc>
      </w:tr>
    </w:tbl>
    <w:p w14:paraId="123B7CEB">
      <w:pPr>
        <w:pStyle w:val="3"/>
        <w:spacing w:line="378" w:lineRule="auto"/>
      </w:pPr>
    </w:p>
    <w:p w14:paraId="224770BD">
      <w:pPr>
        <w:spacing w:before="97" w:line="215" w:lineRule="auto"/>
        <w:ind w:left="77"/>
        <w:rPr>
          <w:rFonts w:ascii="仿宋" w:hAnsi="仿宋" w:eastAsia="仿宋" w:cs="仿宋"/>
          <w:sz w:val="28"/>
          <w:szCs w:val="28"/>
        </w:rPr>
      </w:pPr>
      <w:r>
        <w:rPr>
          <w:sz w:val="28"/>
          <w:szCs w:val="28"/>
        </w:rPr>
        <w:pict>
          <v:shape id="_x0000_s1026" o:spid="_x0000_s1026" style="position:absolute;left:0pt;margin-left:3.45pt;margin-top:18.9pt;height:0.75pt;width:415.3pt;z-index:251663360;mso-width-relative:page;mso-height-relative:page;" filled="f" stroked="t" coordsize="8305,15" path="m0,7l8305,7e">
            <v:fill on="f" focussize="0,0"/>
            <v:stroke weight="0.72pt" color="#000000" miterlimit="2" joinstyle="bevel"/>
            <v:imagedata o:title=""/>
            <o:lock v:ext="edit"/>
          </v:shape>
        </w:pict>
      </w:r>
      <w:r>
        <w:rPr>
          <w:rFonts w:ascii="仿宋" w:hAnsi="仿宋" w:eastAsia="仿宋" w:cs="仿宋"/>
          <w:spacing w:val="-1"/>
          <w:sz w:val="28"/>
          <w:szCs w:val="28"/>
        </w:rPr>
        <w:t>检查对象意见或者说明：</w:t>
      </w:r>
    </w:p>
    <w:p w14:paraId="39805D41">
      <w:pPr>
        <w:pStyle w:val="3"/>
        <w:spacing w:line="286" w:lineRule="auto"/>
        <w:rPr>
          <w:sz w:val="28"/>
          <w:szCs w:val="28"/>
        </w:rPr>
      </w:pPr>
    </w:p>
    <w:p w14:paraId="4A824D34">
      <w:pPr>
        <w:pStyle w:val="3"/>
        <w:spacing w:line="286" w:lineRule="auto"/>
        <w:rPr>
          <w:sz w:val="28"/>
          <w:szCs w:val="28"/>
        </w:rPr>
      </w:pPr>
      <w:r>
        <w:rPr>
          <w:sz w:val="28"/>
          <w:szCs w:val="28"/>
        </w:rPr>
        <w:pict>
          <v:shape id="_x0000_s1027" o:spid="_x0000_s1027" style="position:absolute;left:0pt;margin-left:3.8pt;margin-top:13.7pt;height:0.75pt;width:415.3pt;z-index:251660288;mso-width-relative:page;mso-height-relative:page;" filled="f" stroked="t" coordsize="8305,15" path="m0,7l8305,7e">
            <v:fill on="f" focussize="0,0"/>
            <v:stroke weight="0.72pt" color="#000000" miterlimit="2" joinstyle="bevel"/>
            <v:imagedata o:title=""/>
            <o:lock v:ext="edit"/>
          </v:shape>
        </w:pict>
      </w:r>
    </w:p>
    <w:p w14:paraId="4858EBD9">
      <w:pPr>
        <w:pStyle w:val="3"/>
        <w:spacing w:line="286" w:lineRule="auto"/>
        <w:rPr>
          <w:sz w:val="28"/>
          <w:szCs w:val="28"/>
        </w:rPr>
      </w:pPr>
    </w:p>
    <w:p w14:paraId="39B934D5">
      <w:pPr>
        <w:pStyle w:val="3"/>
        <w:spacing w:line="286" w:lineRule="auto"/>
        <w:rPr>
          <w:sz w:val="28"/>
          <w:szCs w:val="28"/>
        </w:rPr>
      </w:pPr>
    </w:p>
    <w:p w14:paraId="163F4B06">
      <w:pPr>
        <w:pStyle w:val="3"/>
        <w:spacing w:line="287" w:lineRule="auto"/>
        <w:rPr>
          <w:sz w:val="28"/>
          <w:szCs w:val="28"/>
        </w:rPr>
      </w:pPr>
      <w:r>
        <w:rPr>
          <w:sz w:val="28"/>
          <w:szCs w:val="28"/>
        </w:rPr>
        <w:pict>
          <v:shape id="_x0000_s1028" o:spid="_x0000_s1028" style="position:absolute;left:0pt;margin-left:3.8pt;margin-top:1.75pt;height:0.75pt;width:412.4pt;z-index:251661312;mso-width-relative:page;mso-height-relative:page;" filled="f" stroked="t" coordsize="8247,15" path="m0,7l8247,7e">
            <v:fill on="f" focussize="0,0"/>
            <v:stroke weight="0.72pt" color="#000000" miterlimit="2" joinstyle="bevel"/>
            <v:imagedata o:title=""/>
            <o:lock v:ext="edit"/>
          </v:shape>
        </w:pict>
      </w:r>
    </w:p>
    <w:p w14:paraId="65191E91">
      <w:pPr>
        <w:spacing w:before="91" w:line="216" w:lineRule="auto"/>
        <w:ind w:left="5956"/>
        <w:rPr>
          <w:rFonts w:ascii="仿宋" w:hAnsi="仿宋" w:eastAsia="仿宋" w:cs="仿宋"/>
          <w:sz w:val="28"/>
          <w:szCs w:val="28"/>
        </w:rPr>
      </w:pPr>
      <w:r>
        <w:rPr>
          <w:rFonts w:ascii="仿宋" w:hAnsi="仿宋" w:eastAsia="仿宋" w:cs="仿宋"/>
          <w:spacing w:val="-1"/>
          <w:sz w:val="28"/>
          <w:szCs w:val="28"/>
        </w:rPr>
        <w:t>检查对象印章</w:t>
      </w:r>
    </w:p>
    <w:p w14:paraId="43733F54">
      <w:pPr>
        <w:spacing w:before="287" w:line="215" w:lineRule="auto"/>
        <w:ind w:left="77"/>
        <w:rPr>
          <w:rFonts w:ascii="仿宋" w:hAnsi="仿宋" w:eastAsia="仿宋" w:cs="仿宋"/>
          <w:sz w:val="28"/>
          <w:szCs w:val="28"/>
        </w:rPr>
      </w:pPr>
      <w:r>
        <w:rPr>
          <w:rFonts w:ascii="仿宋" w:hAnsi="仿宋" w:eastAsia="仿宋" w:cs="仿宋"/>
          <w:spacing w:val="-1"/>
          <w:sz w:val="28"/>
          <w:szCs w:val="28"/>
        </w:rPr>
        <w:t xml:space="preserve">检查对象有关人员签名：              </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pacing w:val="-135"/>
          <w:sz w:val="28"/>
          <w:szCs w:val="28"/>
        </w:rPr>
        <w:t xml:space="preserve"> </w:t>
      </w:r>
      <w:r>
        <w:rPr>
          <w:rFonts w:ascii="仿宋" w:hAnsi="仿宋" w:eastAsia="仿宋" w:cs="仿宋"/>
          <w:spacing w:val="-2"/>
          <w:sz w:val="28"/>
          <w:szCs w:val="28"/>
        </w:rPr>
        <w:t>年</w:t>
      </w:r>
      <w:r>
        <w:rPr>
          <w:rFonts w:ascii="仿宋" w:hAnsi="仿宋" w:eastAsia="仿宋" w:cs="仿宋"/>
          <w:spacing w:val="-2"/>
          <w:sz w:val="28"/>
          <w:szCs w:val="28"/>
          <w:u w:val="single" w:color="auto"/>
        </w:rPr>
        <w:t xml:space="preserve">    </w:t>
      </w:r>
      <w:r>
        <w:rPr>
          <w:rFonts w:ascii="仿宋" w:hAnsi="仿宋" w:eastAsia="仿宋" w:cs="仿宋"/>
          <w:spacing w:val="-123"/>
          <w:sz w:val="28"/>
          <w:szCs w:val="28"/>
        </w:rPr>
        <w:t xml:space="preserve"> </w:t>
      </w:r>
      <w:r>
        <w:rPr>
          <w:rFonts w:ascii="仿宋" w:hAnsi="仿宋" w:eastAsia="仿宋" w:cs="仿宋"/>
          <w:spacing w:val="-2"/>
          <w:sz w:val="28"/>
          <w:szCs w:val="28"/>
        </w:rPr>
        <w:t>月</w:t>
      </w:r>
      <w:r>
        <w:rPr>
          <w:rFonts w:ascii="仿宋" w:hAnsi="仿宋" w:eastAsia="仿宋" w:cs="仿宋"/>
          <w:spacing w:val="-2"/>
          <w:sz w:val="28"/>
          <w:szCs w:val="28"/>
          <w:u w:val="single" w:color="auto"/>
        </w:rPr>
        <w:t xml:space="preserve">    </w:t>
      </w:r>
      <w:r>
        <w:rPr>
          <w:rFonts w:ascii="仿宋" w:hAnsi="仿宋" w:eastAsia="仿宋" w:cs="仿宋"/>
          <w:spacing w:val="-81"/>
          <w:sz w:val="28"/>
          <w:szCs w:val="28"/>
        </w:rPr>
        <w:t xml:space="preserve"> </w:t>
      </w:r>
      <w:r>
        <w:rPr>
          <w:rFonts w:ascii="仿宋" w:hAnsi="仿宋" w:eastAsia="仿宋" w:cs="仿宋"/>
          <w:spacing w:val="-2"/>
          <w:sz w:val="28"/>
          <w:szCs w:val="28"/>
        </w:rPr>
        <w:t>日</w:t>
      </w:r>
    </w:p>
    <w:p w14:paraId="107431C0">
      <w:pPr>
        <w:pStyle w:val="3"/>
        <w:spacing w:line="265" w:lineRule="auto"/>
        <w:rPr>
          <w:sz w:val="28"/>
          <w:szCs w:val="28"/>
        </w:rPr>
      </w:pPr>
    </w:p>
    <w:p w14:paraId="107BCEB9">
      <w:pPr>
        <w:pStyle w:val="3"/>
        <w:spacing w:line="266" w:lineRule="auto"/>
        <w:rPr>
          <w:sz w:val="28"/>
          <w:szCs w:val="28"/>
        </w:rPr>
      </w:pPr>
    </w:p>
    <w:p w14:paraId="6FEE6F76">
      <w:pPr>
        <w:spacing w:before="98" w:line="215" w:lineRule="auto"/>
        <w:ind w:left="77"/>
        <w:rPr>
          <w:rFonts w:ascii="仿宋" w:hAnsi="仿宋" w:eastAsia="仿宋" w:cs="仿宋"/>
          <w:sz w:val="28"/>
          <w:szCs w:val="28"/>
        </w:rPr>
      </w:pPr>
      <w:r>
        <w:rPr>
          <w:sz w:val="28"/>
          <w:szCs w:val="28"/>
        </w:rPr>
        <w:pict>
          <v:shape id="_x0000_s1029" o:spid="_x0000_s1029" style="position:absolute;left:0pt;margin-left:3.45pt;margin-top:18.95pt;height:0.75pt;width:415.3pt;z-index:251662336;mso-width-relative:page;mso-height-relative:page;" filled="f" stroked="t" coordsize="8305,15" path="m0,7l8305,7e">
            <v:fill on="f" focussize="0,0"/>
            <v:stroke weight="0.72pt" color="#000000" miterlimit="2" joinstyle="bevel"/>
            <v:imagedata o:title=""/>
            <o:lock v:ext="edit"/>
          </v:shape>
        </w:pict>
      </w:r>
      <w:r>
        <w:rPr>
          <w:rFonts w:ascii="仿宋" w:hAnsi="仿宋" w:eastAsia="仿宋" w:cs="仿宋"/>
          <w:spacing w:val="-1"/>
          <w:sz w:val="28"/>
          <w:szCs w:val="28"/>
        </w:rPr>
        <w:t>检查数的计算方法、依据和材料来源：</w:t>
      </w:r>
    </w:p>
    <w:p w14:paraId="60BFD000">
      <w:pPr>
        <w:spacing w:before="37"/>
        <w:rPr>
          <w:sz w:val="28"/>
          <w:szCs w:val="28"/>
        </w:rPr>
      </w:pPr>
    </w:p>
    <w:p w14:paraId="12B823E5">
      <w:pPr>
        <w:spacing w:before="36"/>
        <w:rPr>
          <w:sz w:val="28"/>
          <w:szCs w:val="28"/>
        </w:rPr>
      </w:pPr>
    </w:p>
    <w:tbl>
      <w:tblPr>
        <w:tblStyle w:val="9"/>
        <w:tblW w:w="8305" w:type="dxa"/>
        <w:tblInd w:w="6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05"/>
      </w:tblGrid>
      <w:tr w14:paraId="3CEC78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6" w:hRule="atLeast"/>
        </w:trPr>
        <w:tc>
          <w:tcPr>
            <w:tcW w:w="8305" w:type="dxa"/>
            <w:tcBorders>
              <w:top w:val="single" w:color="000000" w:sz="4" w:space="0"/>
              <w:bottom w:val="single" w:color="000000" w:sz="4" w:space="0"/>
            </w:tcBorders>
            <w:vAlign w:val="top"/>
          </w:tcPr>
          <w:p w14:paraId="7B313DFA">
            <w:pPr>
              <w:pStyle w:val="10"/>
              <w:rPr>
                <w:sz w:val="28"/>
                <w:szCs w:val="28"/>
              </w:rPr>
            </w:pPr>
          </w:p>
        </w:tc>
      </w:tr>
      <w:tr w14:paraId="6B7517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6" w:hRule="atLeast"/>
        </w:trPr>
        <w:tc>
          <w:tcPr>
            <w:tcW w:w="8305" w:type="dxa"/>
            <w:tcBorders>
              <w:top w:val="single" w:color="000000" w:sz="4" w:space="0"/>
              <w:bottom w:val="single" w:color="000000" w:sz="4" w:space="0"/>
            </w:tcBorders>
            <w:vAlign w:val="top"/>
          </w:tcPr>
          <w:p w14:paraId="79B3747A">
            <w:pPr>
              <w:pStyle w:val="10"/>
              <w:rPr>
                <w:sz w:val="28"/>
                <w:szCs w:val="28"/>
              </w:rPr>
            </w:pPr>
          </w:p>
        </w:tc>
      </w:tr>
    </w:tbl>
    <w:p w14:paraId="44253FF4">
      <w:pPr>
        <w:spacing w:before="328" w:line="215" w:lineRule="auto"/>
        <w:ind w:left="77"/>
        <w:rPr>
          <w:rFonts w:ascii="仿宋" w:hAnsi="仿宋" w:eastAsia="仿宋" w:cs="仿宋"/>
          <w:sz w:val="28"/>
          <w:szCs w:val="28"/>
        </w:rPr>
      </w:pPr>
      <w:r>
        <w:rPr>
          <w:rFonts w:ascii="仿宋" w:hAnsi="仿宋" w:eastAsia="仿宋" w:cs="仿宋"/>
          <w:spacing w:val="-4"/>
          <w:sz w:val="28"/>
          <w:szCs w:val="28"/>
        </w:rPr>
        <w:t>检查人员签名：</w:t>
      </w:r>
      <w:r>
        <w:rPr>
          <w:rFonts w:ascii="仿宋" w:hAnsi="仿宋" w:eastAsia="仿宋" w:cs="仿宋"/>
          <w:spacing w:val="3"/>
          <w:sz w:val="28"/>
          <w:szCs w:val="28"/>
        </w:rPr>
        <w:t xml:space="preserve">            </w:t>
      </w:r>
      <w:r>
        <w:rPr>
          <w:rFonts w:ascii="仿宋" w:hAnsi="仿宋" w:eastAsia="仿宋" w:cs="仿宋"/>
          <w:spacing w:val="-4"/>
          <w:sz w:val="28"/>
          <w:szCs w:val="28"/>
        </w:rPr>
        <w:t>统计执法证号：</w:t>
      </w:r>
    </w:p>
    <w:p w14:paraId="09804E7E">
      <w:pPr>
        <w:pStyle w:val="3"/>
        <w:spacing w:line="265" w:lineRule="auto"/>
        <w:rPr>
          <w:sz w:val="28"/>
          <w:szCs w:val="28"/>
        </w:rPr>
      </w:pPr>
    </w:p>
    <w:p w14:paraId="47BC5212">
      <w:pPr>
        <w:pStyle w:val="3"/>
        <w:spacing w:line="265" w:lineRule="auto"/>
        <w:rPr>
          <w:sz w:val="28"/>
          <w:szCs w:val="28"/>
        </w:rPr>
      </w:pPr>
    </w:p>
    <w:p w14:paraId="076F976B">
      <w:pPr>
        <w:pStyle w:val="3"/>
        <w:spacing w:line="266" w:lineRule="auto"/>
        <w:rPr>
          <w:sz w:val="28"/>
          <w:szCs w:val="28"/>
        </w:rPr>
      </w:pPr>
    </w:p>
    <w:p w14:paraId="1537B500">
      <w:pPr>
        <w:spacing w:before="98" w:line="217" w:lineRule="auto"/>
        <w:ind w:left="4024"/>
        <w:rPr>
          <w:rFonts w:ascii="仿宋" w:hAnsi="仿宋" w:eastAsia="仿宋" w:cs="仿宋"/>
          <w:spacing w:val="-20"/>
          <w:sz w:val="28"/>
          <w:szCs w:val="28"/>
        </w:rPr>
      </w:pPr>
      <w:r>
        <w:rPr>
          <w:rFonts w:ascii="仿宋" w:hAnsi="仿宋" w:eastAsia="仿宋" w:cs="仿宋"/>
          <w:spacing w:val="-20"/>
          <w:sz w:val="28"/>
          <w:szCs w:val="28"/>
        </w:rPr>
        <w:t>第</w:t>
      </w:r>
      <w:r>
        <w:rPr>
          <w:rFonts w:ascii="仿宋" w:hAnsi="仿宋" w:eastAsia="仿宋" w:cs="仿宋"/>
          <w:spacing w:val="9"/>
          <w:sz w:val="28"/>
          <w:szCs w:val="28"/>
        </w:rPr>
        <w:t xml:space="preserve">    </w:t>
      </w:r>
      <w:r>
        <w:rPr>
          <w:rFonts w:ascii="仿宋" w:hAnsi="仿宋" w:eastAsia="仿宋" w:cs="仿宋"/>
          <w:spacing w:val="-20"/>
          <w:sz w:val="28"/>
          <w:szCs w:val="28"/>
        </w:rPr>
        <w:t>页</w:t>
      </w:r>
      <w:r>
        <w:rPr>
          <w:rFonts w:ascii="仿宋" w:hAnsi="仿宋" w:eastAsia="仿宋" w:cs="仿宋"/>
          <w:spacing w:val="2"/>
          <w:sz w:val="28"/>
          <w:szCs w:val="28"/>
        </w:rPr>
        <w:t xml:space="preserve">      </w:t>
      </w:r>
      <w:r>
        <w:rPr>
          <w:rFonts w:ascii="仿宋" w:hAnsi="仿宋" w:eastAsia="仿宋" w:cs="仿宋"/>
          <w:spacing w:val="-20"/>
          <w:sz w:val="28"/>
          <w:szCs w:val="28"/>
        </w:rPr>
        <w:t>共</w:t>
      </w:r>
      <w:r>
        <w:rPr>
          <w:rFonts w:ascii="仿宋" w:hAnsi="仿宋" w:eastAsia="仿宋" w:cs="仿宋"/>
          <w:spacing w:val="6"/>
          <w:sz w:val="28"/>
          <w:szCs w:val="28"/>
        </w:rPr>
        <w:t xml:space="preserve">      </w:t>
      </w:r>
      <w:r>
        <w:rPr>
          <w:rFonts w:ascii="仿宋" w:hAnsi="仿宋" w:eastAsia="仿宋" w:cs="仿宋"/>
          <w:spacing w:val="-20"/>
          <w:sz w:val="28"/>
          <w:szCs w:val="28"/>
        </w:rPr>
        <w:t>页</w:t>
      </w:r>
    </w:p>
    <w:p w14:paraId="07640E0A">
      <w:pPr>
        <w:pStyle w:val="2"/>
        <w:rPr>
          <w:rFonts w:ascii="仿宋" w:hAnsi="仿宋" w:eastAsia="仿宋" w:cs="仿宋"/>
          <w:spacing w:val="-20"/>
          <w:sz w:val="28"/>
          <w:szCs w:val="28"/>
        </w:rPr>
      </w:pPr>
    </w:p>
    <w:p w14:paraId="29E357A6">
      <w:pPr>
        <w:spacing w:before="184" w:line="186" w:lineRule="auto"/>
        <w:jc w:val="center"/>
        <w:rPr>
          <w:rFonts w:hint="eastAsia" w:ascii="微软雅黑" w:hAnsi="微软雅黑" w:eastAsia="微软雅黑" w:cs="微软雅黑"/>
          <w:spacing w:val="9"/>
          <w:sz w:val="43"/>
          <w:szCs w:val="43"/>
          <w:lang w:val="en-US" w:eastAsia="zh-CN"/>
        </w:rPr>
      </w:pPr>
      <w:r>
        <w:rPr>
          <w:rFonts w:hint="eastAsia" w:ascii="微软雅黑" w:hAnsi="微软雅黑" w:eastAsia="微软雅黑" w:cs="微软雅黑"/>
          <w:spacing w:val="9"/>
          <w:sz w:val="43"/>
          <w:szCs w:val="43"/>
          <w:lang w:val="en-US" w:eastAsia="zh-CN"/>
        </w:rPr>
        <w:t>询问笔录</w:t>
      </w:r>
    </w:p>
    <w:p w14:paraId="59E577EC">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549A864A">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询问时间：</w:t>
      </w:r>
      <w:r>
        <w:rPr>
          <w:rFonts w:hint="eastAsia" w:ascii="仿宋_GB2312" w:hAnsi="仿宋_GB2312" w:eastAsia="仿宋_GB2312" w:cs="仿宋_GB2312"/>
          <w:snapToGrid w:val="0"/>
          <w:color w:val="000000"/>
          <w:kern w:val="0"/>
          <w:sz w:val="28"/>
          <w:szCs w:val="28"/>
          <w:u w:val="single"/>
          <w:lang w:val="en-US" w:eastAsia="zh-CN" w:bidi="ar"/>
        </w:rPr>
        <w:t xml:space="preserve">   年  月  日  时  分至   年 月 日  时  分                                        </w:t>
      </w:r>
    </w:p>
    <w:p w14:paraId="6DE86853">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询问地点：</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40C2B47">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执法人员：</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执法证号：</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3C46B4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执法人员：</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执法证号：</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718A2DD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记录人：</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164D1C1">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一、被询问人基本情况</w:t>
      </w:r>
    </w:p>
    <w:p w14:paraId="0A5E6406">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被询问人姓名：</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工作单位：</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63BB6C37">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身份证号：</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政治面貌：</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5AA9FF0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职务：</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电话：</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666C43CB">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与本案关系： □当事人     □法定代表人     □现场负责人</w:t>
      </w:r>
    </w:p>
    <w:p w14:paraId="01CA6DC4">
      <w:pPr>
        <w:pStyle w:val="2"/>
        <w:rPr>
          <w:rFonts w:hint="default"/>
          <w:u w:val="single"/>
          <w:lang w:val="en-US" w:eastAsia="zh-CN"/>
        </w:rPr>
      </w:pPr>
      <w:r>
        <w:rPr>
          <w:rFonts w:hint="eastAsia" w:ascii="仿宋_GB2312" w:hAnsi="仿宋_GB2312" w:eastAsia="仿宋_GB2312" w:cs="仿宋_GB2312"/>
          <w:snapToGrid w:val="0"/>
          <w:color w:val="000000"/>
          <w:kern w:val="0"/>
          <w:sz w:val="28"/>
          <w:szCs w:val="28"/>
          <w:lang w:val="en-US" w:eastAsia="zh-CN" w:bidi="ar"/>
        </w:rPr>
        <w:t xml:space="preserve">         □受委托人   □其他</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05F27508">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二、告知事项</w:t>
      </w:r>
    </w:p>
    <w:p w14:paraId="4CD7BFC2">
      <w:pPr>
        <w:keepNext w:val="0"/>
        <w:keepLines w:val="0"/>
        <w:widowControl/>
        <w:suppressLineNumbers w:val="0"/>
        <w:ind w:firstLine="560" w:firstLineChars="200"/>
        <w:jc w:val="both"/>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问:我们是洛阳市瀍河回族区统计局的执法人员，这是我们的执法证件，执法证号分别是</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u w:val="none"/>
          <w:lang w:val="en-US" w:eastAsia="zh-CN" w:bidi="ar"/>
        </w:rPr>
        <w:t>、</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，对有关问题请你据实回答，也可以向我们提供书面材料。如你认为执法人员与案件或你本人有利害关系可能影响公正执法的，可以申请执法人员回避，你是否申请回避？</w:t>
      </w:r>
    </w:p>
    <w:p w14:paraId="72065F6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答: □申请回避   理由:</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09A4569A">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 xml:space="preserve">    </w:t>
      </w:r>
      <w:r>
        <w:rPr>
          <w:rFonts w:ascii="仿宋_GB2312" w:hAnsi="仿宋_GB2312" w:eastAsia="仿宋_GB2312" w:cs="仿宋_GB2312"/>
          <w:snapToGrid w:val="0"/>
          <w:color w:val="000000"/>
          <w:kern w:val="0"/>
          <w:sz w:val="28"/>
          <w:szCs w:val="28"/>
          <w:lang w:val="en-US" w:eastAsia="zh-CN" w:bidi="ar"/>
        </w:rPr>
        <w:t>□</w:t>
      </w:r>
      <w:r>
        <w:rPr>
          <w:rFonts w:hint="eastAsia" w:ascii="仿宋_GB2312" w:hAnsi="仿宋_GB2312" w:eastAsia="仿宋_GB2312" w:cs="仿宋_GB2312"/>
          <w:snapToGrid w:val="0"/>
          <w:color w:val="000000"/>
          <w:kern w:val="0"/>
          <w:sz w:val="28"/>
          <w:szCs w:val="28"/>
          <w:lang w:val="en-US" w:eastAsia="zh-CN" w:bidi="ar"/>
        </w:rPr>
        <w:t>不申请回避</w:t>
      </w:r>
    </w:p>
    <w:p w14:paraId="4302AB93">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三、询问内容</w:t>
      </w:r>
    </w:p>
    <w:p w14:paraId="6D4C2900">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问:请介绍一下你的基本情况？                                  </w:t>
      </w:r>
    </w:p>
    <w:p w14:paraId="0A22E6E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                                                          </w:t>
      </w:r>
    </w:p>
    <w:p w14:paraId="3D261E9D">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问：                                                          </w:t>
      </w:r>
    </w:p>
    <w:p w14:paraId="2744D03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                                                          </w:t>
      </w:r>
    </w:p>
    <w:p w14:paraId="4624A9F1">
      <w:pPr>
        <w:keepNext w:val="0"/>
        <w:keepLines w:val="0"/>
        <w:pageBreakBefore w:val="0"/>
        <w:widowControl/>
        <w:suppressLineNumbers w:val="0"/>
        <w:kinsoku w:val="0"/>
        <w:wordWrap/>
        <w:overflowPunct/>
        <w:topLinePunct w:val="0"/>
        <w:autoSpaceDE w:val="0"/>
        <w:autoSpaceDN w:val="0"/>
        <w:bidi w:val="0"/>
        <w:adjustRightInd w:val="0"/>
        <w:snapToGrid w:val="0"/>
        <w:ind w:firstLine="0" w:firstLineChars="0"/>
        <w:jc w:val="left"/>
        <w:textAlignment w:val="baseline"/>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                        问:你是否还有需要补充说明的内容?     </w:t>
      </w:r>
    </w:p>
    <w:p w14:paraId="4CA39F62">
      <w:pPr>
        <w:keepNext w:val="0"/>
        <w:keepLines w:val="0"/>
        <w:widowControl/>
        <w:suppressLineNumbers w:val="0"/>
        <w:jc w:val="left"/>
        <w:rPr>
          <w:rFonts w:hint="eastAsia"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答:没有。                                                    </w:t>
      </w:r>
    </w:p>
    <w:p w14:paraId="68634DB8">
      <w:pPr>
        <w:pStyle w:val="2"/>
        <w:ind w:left="0" w:leftChars="0" w:firstLine="0" w:firstLineChars="0"/>
        <w:rPr>
          <w:rFonts w:hint="default"/>
          <w:u w:val="none"/>
          <w:lang w:val="en-US" w:eastAsia="zh-CN"/>
        </w:rPr>
      </w:pP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u w:val="none"/>
          <w:lang w:val="en-US" w:eastAsia="zh-CN" w:bidi="ar"/>
        </w:rPr>
        <w:t xml:space="preserve">  </w:t>
      </w:r>
    </w:p>
    <w:p w14:paraId="54D8FA3B">
      <w:pPr>
        <w:keepNext w:val="0"/>
        <w:keepLines w:val="0"/>
        <w:widowControl/>
        <w:suppressLineNumbers w:val="0"/>
        <w:jc w:val="left"/>
        <w:rPr>
          <w:rFonts w:hint="default"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 xml:space="preserve">   </w:t>
      </w:r>
    </w:p>
    <w:p w14:paraId="02F50AB2">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3C35BA6D">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1DDB7D49">
      <w:pPr>
        <w:keepNext w:val="0"/>
        <w:keepLines w:val="0"/>
        <w:widowControl/>
        <w:suppressLineNumbers w:val="0"/>
        <w:ind w:firstLine="560" w:firstLineChars="20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被询问人：               执法人员：</w:t>
      </w:r>
    </w:p>
    <w:p w14:paraId="0DD81E9D">
      <w:pPr>
        <w:pStyle w:val="2"/>
        <w:rPr>
          <w:rFonts w:hint="eastAsia" w:ascii="仿宋_GB2312" w:hAnsi="仿宋_GB2312" w:eastAsia="仿宋_GB2312" w:cs="仿宋_GB2312"/>
          <w:snapToGrid w:val="0"/>
          <w:color w:val="000000"/>
          <w:kern w:val="0"/>
          <w:sz w:val="28"/>
          <w:szCs w:val="28"/>
          <w:lang w:val="en-US" w:eastAsia="zh-CN" w:bidi="ar"/>
        </w:rPr>
      </w:pPr>
    </w:p>
    <w:p w14:paraId="45582A26">
      <w:pPr>
        <w:pStyle w:val="2"/>
        <w:rPr>
          <w:rFonts w:hint="eastAsia" w:ascii="仿宋_GB2312" w:hAnsi="仿宋_GB2312" w:eastAsia="仿宋_GB2312" w:cs="仿宋_GB2312"/>
          <w:snapToGrid w:val="0"/>
          <w:color w:val="000000"/>
          <w:kern w:val="0"/>
          <w:sz w:val="28"/>
          <w:szCs w:val="28"/>
          <w:lang w:val="en-US" w:eastAsia="zh-CN" w:bidi="ar"/>
        </w:rPr>
      </w:pPr>
    </w:p>
    <w:p w14:paraId="4B0DFE47">
      <w:pPr>
        <w:keepNext w:val="0"/>
        <w:keepLines w:val="0"/>
        <w:widowControl/>
        <w:suppressLineNumbers w:val="0"/>
        <w:ind w:firstLine="5880" w:firstLineChars="2100"/>
        <w:jc w:val="left"/>
        <w:rPr>
          <w:rFonts w:ascii="仿宋_GB2312" w:hAnsi="仿宋_GB2312" w:eastAsia="仿宋_GB2312" w:cs="仿宋_GB2312"/>
          <w:snapToGrid w:val="0"/>
          <w:color w:val="000000"/>
          <w:kern w:val="0"/>
          <w:sz w:val="28"/>
          <w:szCs w:val="28"/>
          <w:lang w:val="en-US" w:eastAsia="zh-CN" w:bidi="ar"/>
        </w:rPr>
      </w:pPr>
      <w:r>
        <w:rPr>
          <w:rFonts w:ascii="仿宋_GB2312" w:hAnsi="仿宋_GB2312" w:eastAsia="仿宋_GB2312" w:cs="仿宋_GB2312"/>
          <w:snapToGrid w:val="0"/>
          <w:color w:val="000000"/>
          <w:kern w:val="0"/>
          <w:sz w:val="28"/>
          <w:szCs w:val="28"/>
          <w:lang w:val="en-US" w:eastAsia="zh-CN" w:bidi="ar"/>
        </w:rPr>
        <w:t xml:space="preserve">第 页 </w:t>
      </w:r>
      <w:r>
        <w:rPr>
          <w:rFonts w:hint="eastAsia" w:ascii="仿宋_GB2312" w:hAnsi="仿宋_GB2312" w:eastAsia="仿宋_GB2312" w:cs="仿宋_GB2312"/>
          <w:snapToGrid w:val="0"/>
          <w:color w:val="000000"/>
          <w:kern w:val="0"/>
          <w:sz w:val="28"/>
          <w:szCs w:val="28"/>
          <w:lang w:val="en-US" w:eastAsia="zh-CN" w:bidi="ar"/>
        </w:rPr>
        <w:t xml:space="preserve">     </w:t>
      </w:r>
      <w:r>
        <w:rPr>
          <w:rFonts w:ascii="仿宋_GB2312" w:hAnsi="仿宋_GB2312" w:eastAsia="仿宋_GB2312" w:cs="仿宋_GB2312"/>
          <w:snapToGrid w:val="0"/>
          <w:color w:val="000000"/>
          <w:kern w:val="0"/>
          <w:sz w:val="28"/>
          <w:szCs w:val="28"/>
          <w:lang w:val="en-US" w:eastAsia="zh-CN" w:bidi="ar"/>
        </w:rPr>
        <w:t>共 页</w:t>
      </w:r>
    </w:p>
    <w:p w14:paraId="17F6E6FB">
      <w:pPr>
        <w:pStyle w:val="2"/>
        <w:rPr>
          <w:rFonts w:ascii="仿宋_GB2312" w:hAnsi="仿宋_GB2312" w:eastAsia="仿宋_GB2312" w:cs="仿宋_GB2312"/>
          <w:snapToGrid w:val="0"/>
          <w:color w:val="000000"/>
          <w:kern w:val="0"/>
          <w:sz w:val="28"/>
          <w:szCs w:val="28"/>
          <w:lang w:val="en-US" w:eastAsia="zh-CN" w:bidi="ar"/>
        </w:rPr>
      </w:pPr>
    </w:p>
    <w:p w14:paraId="7007CAEF">
      <w:pPr>
        <w:pStyle w:val="2"/>
        <w:rPr>
          <w:rFonts w:ascii="仿宋_GB2312" w:hAnsi="仿宋_GB2312" w:eastAsia="仿宋_GB2312" w:cs="仿宋_GB2312"/>
          <w:snapToGrid w:val="0"/>
          <w:color w:val="000000"/>
          <w:kern w:val="0"/>
          <w:sz w:val="28"/>
          <w:szCs w:val="28"/>
          <w:lang w:val="en-US" w:eastAsia="zh-CN" w:bidi="ar"/>
        </w:rPr>
      </w:pPr>
    </w:p>
    <w:p w14:paraId="4DEBEA95">
      <w:pPr>
        <w:pStyle w:val="2"/>
        <w:rPr>
          <w:rFonts w:ascii="仿宋_GB2312" w:hAnsi="仿宋_GB2312" w:eastAsia="仿宋_GB2312" w:cs="仿宋_GB2312"/>
          <w:snapToGrid w:val="0"/>
          <w:color w:val="000000"/>
          <w:kern w:val="0"/>
          <w:sz w:val="28"/>
          <w:szCs w:val="28"/>
          <w:lang w:val="en-US" w:eastAsia="zh-CN" w:bidi="ar"/>
        </w:rPr>
      </w:pPr>
    </w:p>
    <w:p w14:paraId="2A745085">
      <w:pPr>
        <w:pStyle w:val="2"/>
        <w:rPr>
          <w:rFonts w:ascii="仿宋_GB2312" w:hAnsi="仿宋_GB2312" w:eastAsia="仿宋_GB2312" w:cs="仿宋_GB2312"/>
          <w:snapToGrid w:val="0"/>
          <w:color w:val="000000"/>
          <w:kern w:val="0"/>
          <w:sz w:val="28"/>
          <w:szCs w:val="28"/>
          <w:lang w:val="en-US" w:eastAsia="zh-CN" w:bidi="ar"/>
        </w:rPr>
      </w:pPr>
    </w:p>
    <w:p w14:paraId="1872CFD1">
      <w:pPr>
        <w:pStyle w:val="2"/>
        <w:rPr>
          <w:rFonts w:ascii="仿宋_GB2312" w:hAnsi="仿宋_GB2312" w:eastAsia="仿宋_GB2312" w:cs="仿宋_GB2312"/>
          <w:snapToGrid w:val="0"/>
          <w:color w:val="000000"/>
          <w:kern w:val="0"/>
          <w:sz w:val="28"/>
          <w:szCs w:val="28"/>
          <w:lang w:val="en-US" w:eastAsia="zh-CN" w:bidi="ar"/>
        </w:rPr>
      </w:pPr>
    </w:p>
    <w:p w14:paraId="66075C68">
      <w:pPr>
        <w:pStyle w:val="2"/>
        <w:rPr>
          <w:rFonts w:ascii="仿宋_GB2312" w:hAnsi="仿宋_GB2312" w:eastAsia="仿宋_GB2312" w:cs="仿宋_GB2312"/>
          <w:snapToGrid w:val="0"/>
          <w:color w:val="000000"/>
          <w:kern w:val="0"/>
          <w:sz w:val="28"/>
          <w:szCs w:val="28"/>
          <w:lang w:val="en-US" w:eastAsia="zh-CN" w:bidi="ar"/>
        </w:rPr>
      </w:pPr>
    </w:p>
    <w:p w14:paraId="39F2BE23">
      <w:pPr>
        <w:pStyle w:val="2"/>
        <w:rPr>
          <w:rFonts w:ascii="仿宋_GB2312" w:hAnsi="仿宋_GB2312" w:eastAsia="仿宋_GB2312" w:cs="仿宋_GB2312"/>
          <w:snapToGrid w:val="0"/>
          <w:color w:val="000000"/>
          <w:kern w:val="0"/>
          <w:sz w:val="28"/>
          <w:szCs w:val="28"/>
          <w:lang w:val="en-US" w:eastAsia="zh-CN" w:bidi="ar"/>
        </w:rPr>
      </w:pPr>
    </w:p>
    <w:p w14:paraId="40C91FBE">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r>
        <w:rPr>
          <w:rFonts w:hint="eastAsia" w:ascii="方正小标宋简体" w:hAnsi="方正小标宋简体" w:eastAsia="方正小标宋简体" w:cs="方正小标宋简体"/>
          <w:spacing w:val="9"/>
          <w:sz w:val="43"/>
          <w:szCs w:val="43"/>
          <w:lang w:val="en-US" w:eastAsia="zh-CN"/>
        </w:rPr>
        <w:t>洛阳市瀍河回族区统计局</w:t>
      </w:r>
    </w:p>
    <w:p w14:paraId="59B2F0D3">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r>
        <w:rPr>
          <w:rFonts w:hint="eastAsia" w:ascii="方正小标宋简体" w:hAnsi="方正小标宋简体" w:eastAsia="方正小标宋简体" w:cs="方正小标宋简体"/>
          <w:spacing w:val="9"/>
          <w:sz w:val="43"/>
          <w:szCs w:val="43"/>
          <w:lang w:val="en-US" w:eastAsia="zh-CN"/>
        </w:rPr>
        <w:t>先行登记保存证据通知书</w:t>
      </w:r>
    </w:p>
    <w:p w14:paraId="60204D9C">
      <w:pPr>
        <w:pStyle w:val="2"/>
        <w:ind w:firstLine="4800" w:firstLineChars="1600"/>
        <w:rPr>
          <w:rFonts w:hint="eastAsia" w:ascii="楷体" w:hAnsi="楷体" w:eastAsia="楷体" w:cs="楷体"/>
          <w:snapToGrid w:val="0"/>
          <w:color w:val="000000"/>
          <w:kern w:val="0"/>
          <w:sz w:val="30"/>
          <w:szCs w:val="30"/>
          <w:lang w:val="en-US" w:eastAsia="zh-CN" w:bidi="ar"/>
        </w:rPr>
      </w:pPr>
      <w:r>
        <w:rPr>
          <w:rFonts w:hint="eastAsia" w:ascii="楷体" w:hAnsi="楷体" w:eastAsia="楷体" w:cs="楷体"/>
          <w:snapToGrid w:val="0"/>
          <w:color w:val="000000"/>
          <w:kern w:val="0"/>
          <w:sz w:val="30"/>
          <w:szCs w:val="30"/>
          <w:lang w:val="en-US" w:eastAsia="zh-CN" w:bidi="ar"/>
        </w:rPr>
        <w:t>瀍登存字〔20**〕第****号</w:t>
      </w:r>
    </w:p>
    <w:p w14:paraId="516B5249">
      <w:pPr>
        <w:pStyle w:val="2"/>
        <w:jc w:val="both"/>
        <w:rPr>
          <w:rFonts w:hint="eastAsia" w:ascii="仿宋" w:hAnsi="仿宋" w:eastAsia="仿宋" w:cs="仿宋"/>
          <w:snapToGrid w:val="0"/>
          <w:color w:val="000000"/>
          <w:kern w:val="0"/>
          <w:sz w:val="30"/>
          <w:szCs w:val="30"/>
          <w:u w:val="single"/>
          <w:lang w:val="en-US" w:eastAsia="zh-CN" w:bidi="ar"/>
        </w:rPr>
      </w:pPr>
    </w:p>
    <w:p w14:paraId="7E58D155">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w:t>
      </w:r>
    </w:p>
    <w:p w14:paraId="54E3CD64">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 xml:space="preserve">      因统计执法检查需要，根据《中华人民共和国行政处罚法》第五十六条、《中华人民共和国统计法》第三十八条的规定，本行政机关决定对你单位的下列物品（见先行登记保存证据物品清单）予以先行登记保存。先行登记保存证据物品自</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年</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月</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日至</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年</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月</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日，存放于</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。在此期间，当事人或者有关人员不得销毁或转移证据。</w:t>
      </w:r>
    </w:p>
    <w:p w14:paraId="42041046">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3833B1BF">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0C42AFC9">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46D7575A">
      <w:pPr>
        <w:pStyle w:val="2"/>
        <w:ind w:left="0" w:leftChars="0" w:firstLine="0" w:firstLineChars="0"/>
        <w:rPr>
          <w:rFonts w:hint="eastAsia" w:ascii="黑体" w:hAnsi="黑体" w:eastAsia="黑体" w:cs="黑体"/>
          <w:snapToGrid w:val="0"/>
          <w:color w:val="000000"/>
          <w:kern w:val="0"/>
          <w:sz w:val="30"/>
          <w:szCs w:val="30"/>
          <w:u w:val="none"/>
          <w:lang w:val="en-US" w:eastAsia="zh-CN" w:bidi="ar"/>
        </w:rPr>
      </w:pPr>
      <w:r>
        <w:rPr>
          <w:rFonts w:hint="eastAsia" w:ascii="黑体" w:hAnsi="黑体" w:eastAsia="黑体" w:cs="黑体"/>
          <w:snapToGrid w:val="0"/>
          <w:color w:val="000000"/>
          <w:kern w:val="0"/>
          <w:sz w:val="30"/>
          <w:szCs w:val="30"/>
          <w:u w:val="none"/>
          <w:lang w:val="en-US" w:eastAsia="zh-CN" w:bidi="ar"/>
        </w:rPr>
        <w:t>附件：先行登记保存证据物品清单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59"/>
        <w:gridCol w:w="2160"/>
        <w:gridCol w:w="2160"/>
      </w:tblGrid>
      <w:tr w14:paraId="3AD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13793325">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序  号</w:t>
            </w:r>
          </w:p>
        </w:tc>
        <w:tc>
          <w:tcPr>
            <w:tcW w:w="2159" w:type="dxa"/>
          </w:tcPr>
          <w:p w14:paraId="0683A014">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名  称</w:t>
            </w:r>
          </w:p>
        </w:tc>
        <w:tc>
          <w:tcPr>
            <w:tcW w:w="2160" w:type="dxa"/>
          </w:tcPr>
          <w:p w14:paraId="005C944A">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数  量</w:t>
            </w:r>
          </w:p>
        </w:tc>
        <w:tc>
          <w:tcPr>
            <w:tcW w:w="2160" w:type="dxa"/>
            <w:tcBorders>
              <w:right w:val="nil"/>
            </w:tcBorders>
          </w:tcPr>
          <w:p w14:paraId="3B5AE67F">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备  注</w:t>
            </w:r>
          </w:p>
        </w:tc>
      </w:tr>
      <w:tr w14:paraId="4B5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0DED3391">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7A3AA8F9">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6B1E4E08">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5ACCF653">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r w14:paraId="1DE0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3E143476">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5A6BB4F6">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14515D6A">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08AE58B1">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r w14:paraId="1D67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33FCCD83">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43B1671E">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6F758E3A">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40B2722C">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bl>
    <w:p w14:paraId="1CC5F72F">
      <w:pPr>
        <w:pStyle w:val="2"/>
        <w:ind w:left="0" w:leftChars="0" w:firstLine="0" w:firstLineChars="0"/>
        <w:rPr>
          <w:rFonts w:hint="default" w:ascii="微软雅黑" w:hAnsi="微软雅黑" w:eastAsia="微软雅黑" w:cs="微软雅黑"/>
          <w:snapToGrid w:val="0"/>
          <w:color w:val="000000"/>
          <w:kern w:val="0"/>
          <w:sz w:val="30"/>
          <w:szCs w:val="30"/>
          <w:u w:val="single"/>
          <w:lang w:val="en-US" w:eastAsia="zh-CN" w:bidi="ar"/>
        </w:rPr>
      </w:pPr>
    </w:p>
    <w:p w14:paraId="71D86F97">
      <w:pPr>
        <w:pStyle w:val="2"/>
        <w:ind w:left="0" w:leftChars="0" w:firstLine="0" w:firstLineChars="0"/>
        <w:rPr>
          <w:rFonts w:hint="default" w:ascii="微软雅黑" w:hAnsi="微软雅黑" w:eastAsia="微软雅黑" w:cs="微软雅黑"/>
          <w:snapToGrid w:val="0"/>
          <w:color w:val="000000"/>
          <w:kern w:val="0"/>
          <w:sz w:val="30"/>
          <w:szCs w:val="30"/>
          <w:u w:val="single"/>
          <w:lang w:val="en-US" w:eastAsia="zh-CN" w:bidi="ar"/>
        </w:rPr>
      </w:pPr>
    </w:p>
    <w:p w14:paraId="7D2E4B78">
      <w:pPr>
        <w:pStyle w:val="2"/>
        <w:ind w:left="0" w:leftChars="0" w:firstLine="0" w:firstLineChars="0"/>
        <w:jc w:val="both"/>
        <w:rPr>
          <w:rFonts w:hint="default"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当事人：                              年    月    日</w:t>
      </w:r>
    </w:p>
    <w:p w14:paraId="08C5DDB2">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行政执法人员：    执法证号：          年    月    日</w:t>
      </w:r>
    </w:p>
    <w:p w14:paraId="08B0D280">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p>
    <w:p w14:paraId="1960839D">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p>
    <w:p w14:paraId="08B0F5B7">
      <w:pPr>
        <w:pStyle w:val="2"/>
        <w:ind w:left="0" w:leftChars="0" w:firstLine="4200" w:firstLineChars="140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（行政机关印章）</w:t>
      </w:r>
    </w:p>
    <w:p w14:paraId="4A3AE083">
      <w:pPr>
        <w:pStyle w:val="2"/>
        <w:ind w:left="0" w:leftChars="0" w:firstLine="4500" w:firstLineChars="1500"/>
        <w:jc w:val="both"/>
        <w:rPr>
          <w:rFonts w:hint="default"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年    月    日</w:t>
      </w:r>
    </w:p>
    <w:p w14:paraId="434D3FEC">
      <w:pPr>
        <w:pStyle w:val="2"/>
        <w:rPr>
          <w:rFonts w:hint="default" w:ascii="微软雅黑" w:hAnsi="微软雅黑" w:eastAsia="微软雅黑" w:cs="微软雅黑"/>
          <w:spacing w:val="9"/>
          <w:sz w:val="30"/>
          <w:szCs w:val="30"/>
          <w:lang w:val="en-US" w:eastAsia="zh-CN"/>
        </w:rPr>
      </w:pPr>
    </w:p>
    <w:sectPr>
      <w:footerReference r:id="rId8" w:type="default"/>
      <w:pgSz w:w="11906" w:h="16839"/>
      <w:pgMar w:top="400" w:right="1753" w:bottom="400" w:left="17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7843">
    <w:pPr>
      <w:spacing w:line="80" w:lineRule="exact"/>
      <w:ind w:firstLine="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F4FE">
    <w:pPr>
      <w:spacing w:before="1" w:line="176" w:lineRule="auto"/>
      <w:ind w:left="410"/>
      <w:jc w:val="lef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7580A">
                          <w:pPr>
                            <w:pStyle w:val="4"/>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A7580A">
                    <w:pPr>
                      <w:pStyle w:val="4"/>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43C6">
    <w:pPr>
      <w:pStyle w:val="3"/>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98DFE">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C98DFE">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909E">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CF1530"/>
    <w:rsid w:val="024535A0"/>
    <w:rsid w:val="02BF2237"/>
    <w:rsid w:val="03045209"/>
    <w:rsid w:val="06257970"/>
    <w:rsid w:val="0728596A"/>
    <w:rsid w:val="0D3D37F2"/>
    <w:rsid w:val="0F725731"/>
    <w:rsid w:val="132D6892"/>
    <w:rsid w:val="147E16A4"/>
    <w:rsid w:val="14FC1476"/>
    <w:rsid w:val="159A3ED7"/>
    <w:rsid w:val="15E41BC0"/>
    <w:rsid w:val="186407CC"/>
    <w:rsid w:val="194B192D"/>
    <w:rsid w:val="1B7A20B5"/>
    <w:rsid w:val="20A34A1A"/>
    <w:rsid w:val="20D12777"/>
    <w:rsid w:val="211612EB"/>
    <w:rsid w:val="219043E0"/>
    <w:rsid w:val="261B78C3"/>
    <w:rsid w:val="28227A91"/>
    <w:rsid w:val="29C4731D"/>
    <w:rsid w:val="2C324A12"/>
    <w:rsid w:val="2FAD0853"/>
    <w:rsid w:val="381C6576"/>
    <w:rsid w:val="389044E9"/>
    <w:rsid w:val="38925689"/>
    <w:rsid w:val="393B625E"/>
    <w:rsid w:val="3971469F"/>
    <w:rsid w:val="3BDB6EC7"/>
    <w:rsid w:val="3C8A7F52"/>
    <w:rsid w:val="40B55AC2"/>
    <w:rsid w:val="42AA623A"/>
    <w:rsid w:val="43B64EB5"/>
    <w:rsid w:val="4DB61CC2"/>
    <w:rsid w:val="4FE92D8A"/>
    <w:rsid w:val="50153B7F"/>
    <w:rsid w:val="515E50B1"/>
    <w:rsid w:val="529E1D8F"/>
    <w:rsid w:val="531A065F"/>
    <w:rsid w:val="543D36A4"/>
    <w:rsid w:val="544A48D6"/>
    <w:rsid w:val="55FD2F0B"/>
    <w:rsid w:val="57B63E99"/>
    <w:rsid w:val="59090D3D"/>
    <w:rsid w:val="5E0F3EC4"/>
    <w:rsid w:val="60602BF4"/>
    <w:rsid w:val="61301235"/>
    <w:rsid w:val="62856942"/>
    <w:rsid w:val="62BB7DC2"/>
    <w:rsid w:val="646D1D84"/>
    <w:rsid w:val="662B0FC4"/>
    <w:rsid w:val="6B19056F"/>
    <w:rsid w:val="75521133"/>
    <w:rsid w:val="75E02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2199</Words>
  <Characters>2207</Characters>
  <TotalTime>26</TotalTime>
  <ScaleCrop>false</ScaleCrop>
  <LinksUpToDate>false</LinksUpToDate>
  <CharactersWithSpaces>3293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2025-08-06T02:48:00Z</dcterms:created>
  <dc:creator>Administrator</dc:creator>
  <cp:lastModifiedBy>Administrator</cp:lastModifiedBy>
  <dcterms:modified xsi:type="dcterms:W3CDTF">2025-08-14T07:50:25Z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2025-08-06T10:49:32Z</vt:filetime>
  </property>
  <property fmtid="{D5CDD505-2E9C-101B-9397-08002B2CF9AE}" pid="4" name="KSOProductBuildVer">
    <vt:lpwstr>2052-12.1.0.21915</vt:lpwstr>
  </property>
  <property fmtid="{D5CDD505-2E9C-101B-9397-08002B2CF9AE}" pid="5" name="ICV">
    <vt:lpwstr>AE76D35340AB4FD4A1E350F51D17E857_13</vt:lpwstr>
  </property>
  <property fmtid="{D5CDD505-2E9C-101B-9397-08002B2CF9AE}" pid="6" name="KSOTemplateDocerSaveRecord">
    <vt:lpwstr>eyJoZGlkIjoiOGIwY2NiYWE1YjAyOTU0ODE1NmJkMTcyYTFlZWRiZTcifQ==</vt:lpwstr>
  </property>
</Properties>
</file>