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75B5E">
      <w:pPr>
        <w:jc w:val="center"/>
        <w:rPr>
          <w:rFonts w:hint="eastAsia" w:ascii="宋体" w:hAnsi="宋体" w:eastAsia="宋体" w:cs="宋体"/>
          <w:b/>
          <w:bCs/>
          <w:i w:val="0"/>
          <w:iCs w:val="0"/>
          <w:caps w:val="0"/>
          <w:color w:val="000000"/>
          <w:spacing w:val="0"/>
          <w:sz w:val="44"/>
          <w:szCs w:val="44"/>
        </w:rPr>
      </w:pPr>
      <w:r>
        <w:rPr>
          <w:rFonts w:hint="eastAsia" w:ascii="宋体" w:hAnsi="宋体" w:eastAsia="宋体" w:cs="宋体"/>
          <w:b/>
          <w:bCs/>
          <w:i w:val="0"/>
          <w:iCs w:val="0"/>
          <w:caps w:val="0"/>
          <w:color w:val="000000"/>
          <w:spacing w:val="0"/>
          <w:sz w:val="44"/>
          <w:szCs w:val="44"/>
        </w:rPr>
        <w:t>202</w:t>
      </w:r>
      <w:r>
        <w:rPr>
          <w:rFonts w:hint="eastAsia" w:ascii="宋体" w:hAnsi="宋体" w:eastAsia="宋体" w:cs="宋体"/>
          <w:b/>
          <w:bCs/>
          <w:i w:val="0"/>
          <w:iCs w:val="0"/>
          <w:caps w:val="0"/>
          <w:color w:val="000000"/>
          <w:spacing w:val="0"/>
          <w:sz w:val="44"/>
          <w:szCs w:val="44"/>
          <w:lang w:val="en-US" w:eastAsia="zh-CN"/>
        </w:rPr>
        <w:t>5</w:t>
      </w:r>
      <w:r>
        <w:rPr>
          <w:rFonts w:hint="eastAsia" w:ascii="宋体" w:hAnsi="宋体" w:eastAsia="宋体" w:cs="宋体"/>
          <w:b/>
          <w:bCs/>
          <w:i w:val="0"/>
          <w:iCs w:val="0"/>
          <w:caps w:val="0"/>
          <w:color w:val="000000"/>
          <w:spacing w:val="0"/>
          <w:sz w:val="44"/>
          <w:szCs w:val="44"/>
        </w:rPr>
        <w:t>年</w:t>
      </w:r>
      <w:r>
        <w:rPr>
          <w:rFonts w:hint="eastAsia" w:ascii="宋体" w:hAnsi="宋体" w:eastAsia="宋体" w:cs="宋体"/>
          <w:b/>
          <w:bCs/>
          <w:i w:val="0"/>
          <w:iCs w:val="0"/>
          <w:caps w:val="0"/>
          <w:color w:val="000000"/>
          <w:spacing w:val="0"/>
          <w:sz w:val="44"/>
          <w:szCs w:val="44"/>
          <w:lang w:val="en-US" w:eastAsia="zh-CN"/>
        </w:rPr>
        <w:t>9月份拟</w:t>
      </w:r>
      <w:r>
        <w:rPr>
          <w:rFonts w:hint="eastAsia" w:ascii="宋体" w:hAnsi="宋体" w:eastAsia="宋体" w:cs="宋体"/>
          <w:b/>
          <w:bCs/>
          <w:i w:val="0"/>
          <w:iCs w:val="0"/>
          <w:caps w:val="0"/>
          <w:color w:val="000000"/>
          <w:spacing w:val="0"/>
          <w:sz w:val="44"/>
          <w:szCs w:val="44"/>
        </w:rPr>
        <w:t>认定工伤人员名单（</w:t>
      </w:r>
      <w:r>
        <w:rPr>
          <w:rFonts w:hint="eastAsia" w:ascii="宋体" w:hAnsi="宋体" w:eastAsia="宋体" w:cs="宋体"/>
          <w:b/>
          <w:bCs/>
          <w:i w:val="0"/>
          <w:iCs w:val="0"/>
          <w:caps w:val="0"/>
          <w:color w:val="000000"/>
          <w:spacing w:val="0"/>
          <w:sz w:val="44"/>
          <w:szCs w:val="44"/>
          <w:lang w:val="en-US" w:eastAsia="zh-CN"/>
        </w:rPr>
        <w:t>3</w:t>
      </w:r>
      <w:r>
        <w:rPr>
          <w:rFonts w:hint="eastAsia" w:ascii="宋体" w:hAnsi="宋体" w:eastAsia="宋体" w:cs="宋体"/>
          <w:b/>
          <w:bCs/>
          <w:i w:val="0"/>
          <w:iCs w:val="0"/>
          <w:caps w:val="0"/>
          <w:color w:val="000000"/>
          <w:spacing w:val="0"/>
          <w:sz w:val="44"/>
          <w:szCs w:val="44"/>
          <w:highlight w:val="none"/>
        </w:rPr>
        <w:t>人</w:t>
      </w:r>
      <w:r>
        <w:rPr>
          <w:rFonts w:hint="eastAsia" w:ascii="宋体" w:hAnsi="宋体" w:eastAsia="宋体" w:cs="宋体"/>
          <w:b/>
          <w:bCs/>
          <w:i w:val="0"/>
          <w:iCs w:val="0"/>
          <w:caps w:val="0"/>
          <w:color w:val="000000"/>
          <w:spacing w:val="0"/>
          <w:sz w:val="44"/>
          <w:szCs w:val="44"/>
        </w:rPr>
        <w:t>）</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0"/>
        <w:gridCol w:w="868"/>
        <w:gridCol w:w="841"/>
        <w:gridCol w:w="1352"/>
        <w:gridCol w:w="2950"/>
        <w:gridCol w:w="1063"/>
        <w:gridCol w:w="1000"/>
        <w:gridCol w:w="1225"/>
        <w:gridCol w:w="1112"/>
        <w:gridCol w:w="1175"/>
        <w:gridCol w:w="1056"/>
      </w:tblGrid>
      <w:tr w14:paraId="5D61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2" w:type="dxa"/>
            <w:vAlign w:val="center"/>
          </w:tcPr>
          <w:p w14:paraId="77875313">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序号</w:t>
            </w:r>
          </w:p>
        </w:tc>
        <w:tc>
          <w:tcPr>
            <w:tcW w:w="990" w:type="dxa"/>
            <w:vAlign w:val="center"/>
          </w:tcPr>
          <w:p w14:paraId="2CEA831D">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受伤害职工</w:t>
            </w:r>
          </w:p>
        </w:tc>
        <w:tc>
          <w:tcPr>
            <w:tcW w:w="868" w:type="dxa"/>
            <w:vAlign w:val="center"/>
          </w:tcPr>
          <w:p w14:paraId="22A0462F">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用人单位</w:t>
            </w:r>
          </w:p>
        </w:tc>
        <w:tc>
          <w:tcPr>
            <w:tcW w:w="841" w:type="dxa"/>
            <w:vAlign w:val="center"/>
          </w:tcPr>
          <w:p w14:paraId="30577064">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申请人</w:t>
            </w:r>
          </w:p>
        </w:tc>
        <w:tc>
          <w:tcPr>
            <w:tcW w:w="1352" w:type="dxa"/>
            <w:vAlign w:val="center"/>
          </w:tcPr>
          <w:p w14:paraId="444F7F0D">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行政区划</w:t>
            </w:r>
          </w:p>
        </w:tc>
        <w:tc>
          <w:tcPr>
            <w:tcW w:w="2950" w:type="dxa"/>
            <w:vAlign w:val="center"/>
          </w:tcPr>
          <w:p w14:paraId="1F761894">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事故简述</w:t>
            </w:r>
          </w:p>
        </w:tc>
        <w:tc>
          <w:tcPr>
            <w:tcW w:w="1063" w:type="dxa"/>
            <w:vAlign w:val="center"/>
          </w:tcPr>
          <w:p w14:paraId="09785171">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伤情诊断</w:t>
            </w:r>
          </w:p>
        </w:tc>
        <w:tc>
          <w:tcPr>
            <w:tcW w:w="1000" w:type="dxa"/>
            <w:vAlign w:val="center"/>
          </w:tcPr>
          <w:p w14:paraId="2B83CC5E">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事故发生时间</w:t>
            </w:r>
          </w:p>
        </w:tc>
        <w:tc>
          <w:tcPr>
            <w:tcW w:w="1225" w:type="dxa"/>
            <w:vAlign w:val="center"/>
          </w:tcPr>
          <w:p w14:paraId="0239E85F">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事故地点</w:t>
            </w:r>
          </w:p>
        </w:tc>
        <w:tc>
          <w:tcPr>
            <w:tcW w:w="1112" w:type="dxa"/>
            <w:vAlign w:val="center"/>
          </w:tcPr>
          <w:p w14:paraId="49E388A9">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诊断时间</w:t>
            </w:r>
          </w:p>
        </w:tc>
        <w:tc>
          <w:tcPr>
            <w:tcW w:w="1175" w:type="dxa"/>
            <w:vAlign w:val="center"/>
          </w:tcPr>
          <w:p w14:paraId="0C9A8BBA">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申请时间</w:t>
            </w:r>
          </w:p>
        </w:tc>
        <w:tc>
          <w:tcPr>
            <w:tcW w:w="1056" w:type="dxa"/>
            <w:vAlign w:val="center"/>
          </w:tcPr>
          <w:p w14:paraId="4088E86F">
            <w:pPr>
              <w:jc w:val="center"/>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受理时间</w:t>
            </w:r>
          </w:p>
        </w:tc>
      </w:tr>
      <w:tr w14:paraId="5CB3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609AAAF0">
            <w:pPr>
              <w:jc w:val="center"/>
              <w:rPr>
                <w:rFonts w:hint="eastAsia"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1</w:t>
            </w:r>
          </w:p>
        </w:tc>
        <w:tc>
          <w:tcPr>
            <w:tcW w:w="990" w:type="dxa"/>
            <w:vAlign w:val="center"/>
          </w:tcPr>
          <w:p w14:paraId="6EF078A4">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叶恒仁</w:t>
            </w:r>
          </w:p>
        </w:tc>
        <w:tc>
          <w:tcPr>
            <w:tcW w:w="868" w:type="dxa"/>
            <w:vAlign w:val="center"/>
          </w:tcPr>
          <w:p w14:paraId="54378942">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洛阳纳辉机械设备有限公司</w:t>
            </w:r>
          </w:p>
        </w:tc>
        <w:tc>
          <w:tcPr>
            <w:tcW w:w="841" w:type="dxa"/>
            <w:vAlign w:val="center"/>
          </w:tcPr>
          <w:p w14:paraId="48388FBE">
            <w:pPr>
              <w:jc w:val="center"/>
              <w:rPr>
                <w:rFonts w:hint="default" w:ascii="仿宋_GB2312" w:hAnsi="仿宋_GB2312" w:eastAsia="仿宋_GB2312" w:cs="仿宋_GB2312"/>
                <w:i w:val="0"/>
                <w:iCs w:val="0"/>
                <w:caps w:val="0"/>
                <w:color w:val="000000"/>
                <w:spacing w:val="0"/>
                <w:kern w:val="2"/>
                <w:sz w:val="20"/>
                <w:szCs w:val="20"/>
                <w:vertAlign w:val="baseline"/>
                <w:lang w:val="en-US" w:eastAsia="zh-CN" w:bidi="ar-SA"/>
              </w:rPr>
            </w:pPr>
            <w:r>
              <w:rPr>
                <w:rFonts w:hint="eastAsia" w:ascii="仿宋_GB2312" w:hAnsi="仿宋_GB2312" w:eastAsia="仿宋_GB2312" w:cs="仿宋_GB2312"/>
                <w:i w:val="0"/>
                <w:iCs w:val="0"/>
                <w:caps w:val="0"/>
                <w:color w:val="000000"/>
                <w:spacing w:val="0"/>
                <w:kern w:val="2"/>
                <w:sz w:val="20"/>
                <w:szCs w:val="20"/>
                <w:vertAlign w:val="baseline"/>
                <w:lang w:val="en-US" w:eastAsia="zh-CN" w:bidi="ar-SA"/>
              </w:rPr>
              <w:t>叶恒仁</w:t>
            </w:r>
          </w:p>
        </w:tc>
        <w:tc>
          <w:tcPr>
            <w:tcW w:w="1352" w:type="dxa"/>
            <w:vAlign w:val="center"/>
          </w:tcPr>
          <w:p w14:paraId="16529929">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瀍河回族区</w:t>
            </w:r>
          </w:p>
        </w:tc>
        <w:tc>
          <w:tcPr>
            <w:tcW w:w="2950" w:type="dxa"/>
            <w:vAlign w:val="center"/>
          </w:tcPr>
          <w:p w14:paraId="695DD9D2">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叶恒仁在洛阳纳辉机械设备有限公司工作期间，公司安排叶恒仁在公司承包中信重工洛阳重铸铁业有限责任公司落砂生产工序中从事落砂工，工作地点为中信重工洛阳重铸铁业有限责任公司厂区。2023年8月2日晚上22时左右叶恒仁正常来厂区开始工作，直至2023年8月3日凌晨1时30分左右，叶恒仁在辅助天车落砂作业时，由于砂箱偏离导致叶恒仁左手被挤伤，伤后立即被送往河南省洛阳正骨医院救治，2023年8月3日被河南省洛阳正骨医院诊断为：筋骨损伤病、气滞血瘀证（中医诊断）；左手食指末节毁损离断（西医诊断）</w:t>
            </w:r>
          </w:p>
        </w:tc>
        <w:tc>
          <w:tcPr>
            <w:tcW w:w="1063" w:type="dxa"/>
            <w:vAlign w:val="center"/>
          </w:tcPr>
          <w:p w14:paraId="04C7B2CA">
            <w:pPr>
              <w:numPr>
                <w:ilvl w:val="0"/>
                <w:numId w:val="0"/>
              </w:numPr>
              <w:jc w:val="both"/>
              <w:rPr>
                <w:rFonts w:hint="eastAsia"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筋骨损伤病、气滞血瘀证（中医诊断）；左手食指末节毁损离断（西医诊断）</w:t>
            </w:r>
          </w:p>
        </w:tc>
        <w:tc>
          <w:tcPr>
            <w:tcW w:w="1000" w:type="dxa"/>
            <w:vAlign w:val="center"/>
          </w:tcPr>
          <w:p w14:paraId="10952BF9">
            <w:pPr>
              <w:jc w:val="center"/>
              <w:rPr>
                <w:rFonts w:hint="default"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0"/>
                <w:szCs w:val="20"/>
                <w:vertAlign w:val="baseline"/>
                <w:lang w:val="en-US" w:eastAsia="zh-CN"/>
              </w:rPr>
              <w:t>2023年8月3日</w:t>
            </w:r>
          </w:p>
        </w:tc>
        <w:tc>
          <w:tcPr>
            <w:tcW w:w="1225" w:type="dxa"/>
            <w:vAlign w:val="center"/>
          </w:tcPr>
          <w:p w14:paraId="506AC032">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bookmarkStart w:id="0" w:name="_GoBack"/>
            <w:bookmarkEnd w:id="0"/>
            <w:r>
              <w:rPr>
                <w:rFonts w:hint="eastAsia" w:ascii="仿宋_GB2312" w:hAnsi="仿宋_GB2312" w:eastAsia="仿宋_GB2312" w:cs="仿宋_GB2312"/>
                <w:i w:val="0"/>
                <w:iCs w:val="0"/>
                <w:caps w:val="0"/>
                <w:color w:val="000000"/>
                <w:spacing w:val="0"/>
                <w:sz w:val="24"/>
                <w:szCs w:val="24"/>
                <w:vertAlign w:val="baseline"/>
                <w:lang w:val="en-US" w:eastAsia="zh-CN"/>
              </w:rPr>
              <w:t>中信重工洛阳重铸铁业有限责任公司厂区</w:t>
            </w:r>
          </w:p>
        </w:tc>
        <w:tc>
          <w:tcPr>
            <w:tcW w:w="1112" w:type="dxa"/>
            <w:vAlign w:val="center"/>
          </w:tcPr>
          <w:p w14:paraId="7A7930DB">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2023年8月3日</w:t>
            </w:r>
          </w:p>
        </w:tc>
        <w:tc>
          <w:tcPr>
            <w:tcW w:w="1175" w:type="dxa"/>
            <w:vAlign w:val="center"/>
          </w:tcPr>
          <w:p w14:paraId="58EBA9A9">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2023年12月20日</w:t>
            </w:r>
          </w:p>
        </w:tc>
        <w:tc>
          <w:tcPr>
            <w:tcW w:w="1056" w:type="dxa"/>
            <w:vAlign w:val="center"/>
          </w:tcPr>
          <w:p w14:paraId="2A8372A7">
            <w:pPr>
              <w:jc w:val="center"/>
              <w:rPr>
                <w:rFonts w:hint="default" w:ascii="仿宋_GB2312" w:hAnsi="仿宋_GB2312" w:eastAsia="仿宋_GB2312" w:cs="仿宋_GB2312"/>
                <w:b w:val="0"/>
                <w:kern w:val="0"/>
                <w:sz w:val="24"/>
                <w:szCs w:val="24"/>
                <w:highlight w:val="yellow"/>
                <w:lang w:val="en-US" w:eastAsia="zh-CN"/>
              </w:rPr>
            </w:pPr>
            <w:r>
              <w:rPr>
                <w:rFonts w:hint="eastAsia" w:ascii="仿宋_GB2312" w:hAnsi="仿宋_GB2312" w:eastAsia="仿宋_GB2312" w:cs="仿宋_GB2312"/>
                <w:b w:val="0"/>
                <w:kern w:val="0"/>
                <w:sz w:val="24"/>
                <w:szCs w:val="24"/>
                <w:highlight w:val="none"/>
                <w:lang w:val="en-US" w:eastAsia="zh-CN"/>
              </w:rPr>
              <w:t>2025年8月21日</w:t>
            </w:r>
          </w:p>
          <w:p w14:paraId="2152202B">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highlight w:val="none"/>
                <w:lang w:val="en-US" w:eastAsia="zh-CN"/>
              </w:rPr>
              <w:t>（前期一直处于补正、限期举证阶段）</w:t>
            </w:r>
          </w:p>
        </w:tc>
      </w:tr>
      <w:tr w14:paraId="2923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22858670">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2</w:t>
            </w:r>
          </w:p>
        </w:tc>
        <w:tc>
          <w:tcPr>
            <w:tcW w:w="990" w:type="dxa"/>
            <w:vAlign w:val="center"/>
          </w:tcPr>
          <w:p w14:paraId="20F225A0">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孙龙龙</w:t>
            </w:r>
          </w:p>
        </w:tc>
        <w:tc>
          <w:tcPr>
            <w:tcW w:w="868" w:type="dxa"/>
            <w:vAlign w:val="center"/>
          </w:tcPr>
          <w:p w14:paraId="3031F11A">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昆明万基机械制造有限公司</w:t>
            </w:r>
          </w:p>
        </w:tc>
        <w:tc>
          <w:tcPr>
            <w:tcW w:w="841" w:type="dxa"/>
            <w:vAlign w:val="center"/>
          </w:tcPr>
          <w:p w14:paraId="597DBE3F">
            <w:pPr>
              <w:jc w:val="center"/>
              <w:rPr>
                <w:rFonts w:hint="default"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0"/>
                <w:szCs w:val="20"/>
                <w:vertAlign w:val="baseline"/>
                <w:lang w:val="en-US" w:eastAsia="zh-CN"/>
              </w:rPr>
              <w:t>孙龙龙</w:t>
            </w:r>
          </w:p>
        </w:tc>
        <w:tc>
          <w:tcPr>
            <w:tcW w:w="1352" w:type="dxa"/>
            <w:vAlign w:val="center"/>
          </w:tcPr>
          <w:p w14:paraId="3611EF60">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50" w:type="dxa"/>
            <w:vAlign w:val="center"/>
          </w:tcPr>
          <w:p w14:paraId="18997CD5">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孙龙龙在昆明万基机械制造有限公司工作期间，被指派到公司所租洛阳荣惠机械设备制造有限公司车间内从事杂工，2023年5月7日上午10时15分左右，孙龙龙在车间搬运生产材料过程中，由于材料未放稳导致孙龙龙左手被砸伤，伤后自己感觉并无大碍就没有前往医院，直至第二天（2023年5月8日）疼痛仍未减轻，于是立即前往孟津宗正中医院救治，2023年5月8日被孟津宗正中医院诊断为：1、左手第三远节指骨撕脱骨折；2、左手伸肌腱损伤。</w:t>
            </w:r>
          </w:p>
        </w:tc>
        <w:tc>
          <w:tcPr>
            <w:tcW w:w="1063" w:type="dxa"/>
            <w:vAlign w:val="center"/>
          </w:tcPr>
          <w:p w14:paraId="21F9DB74">
            <w:pPr>
              <w:numPr>
                <w:ilvl w:val="0"/>
                <w:numId w:val="0"/>
              </w:numPr>
              <w:jc w:val="both"/>
              <w:rPr>
                <w:rFonts w:hint="eastAsia"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1、左手第三远节指骨撕脱骨折；2、左手伸肌腱损伤</w:t>
            </w:r>
          </w:p>
        </w:tc>
        <w:tc>
          <w:tcPr>
            <w:tcW w:w="1000" w:type="dxa"/>
            <w:vAlign w:val="center"/>
          </w:tcPr>
          <w:p w14:paraId="5A5A01C2">
            <w:pPr>
              <w:jc w:val="center"/>
              <w:rPr>
                <w:rFonts w:hint="eastAsia"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2023年5月7日</w:t>
            </w:r>
          </w:p>
        </w:tc>
        <w:tc>
          <w:tcPr>
            <w:tcW w:w="1225" w:type="dxa"/>
            <w:vAlign w:val="center"/>
          </w:tcPr>
          <w:p w14:paraId="2F39CF1D">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洛阳荣惠机械设备制造有限公司车间</w:t>
            </w:r>
          </w:p>
        </w:tc>
        <w:tc>
          <w:tcPr>
            <w:tcW w:w="1112" w:type="dxa"/>
            <w:vAlign w:val="center"/>
          </w:tcPr>
          <w:p w14:paraId="07555A61">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2023年5月8日</w:t>
            </w:r>
          </w:p>
        </w:tc>
        <w:tc>
          <w:tcPr>
            <w:tcW w:w="1175" w:type="dxa"/>
            <w:vAlign w:val="center"/>
          </w:tcPr>
          <w:p w14:paraId="11C63F21">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2024年2月3日</w:t>
            </w:r>
          </w:p>
        </w:tc>
        <w:tc>
          <w:tcPr>
            <w:tcW w:w="1056" w:type="dxa"/>
            <w:vAlign w:val="center"/>
          </w:tcPr>
          <w:p w14:paraId="4DBF5138">
            <w:pPr>
              <w:jc w:val="center"/>
              <w:rPr>
                <w:rFonts w:hint="default" w:ascii="仿宋_GB2312" w:hAnsi="仿宋_GB2312" w:eastAsia="仿宋_GB2312" w:cs="仿宋_GB2312"/>
                <w:b w:val="0"/>
                <w:kern w:val="0"/>
                <w:sz w:val="24"/>
                <w:szCs w:val="24"/>
                <w:highlight w:val="yellow"/>
                <w:lang w:val="en-US" w:eastAsia="zh-CN"/>
              </w:rPr>
            </w:pPr>
            <w:r>
              <w:rPr>
                <w:rFonts w:hint="eastAsia" w:ascii="仿宋_GB2312" w:hAnsi="仿宋_GB2312" w:eastAsia="仿宋_GB2312" w:cs="仿宋_GB2312"/>
                <w:b w:val="0"/>
                <w:kern w:val="0"/>
                <w:sz w:val="24"/>
                <w:szCs w:val="24"/>
                <w:highlight w:val="none"/>
                <w:lang w:val="en-US" w:eastAsia="zh-CN"/>
              </w:rPr>
              <w:t>2025年8月21日</w:t>
            </w:r>
          </w:p>
          <w:p w14:paraId="5E9BF4F3">
            <w:pPr>
              <w:jc w:val="center"/>
              <w:rPr>
                <w:rFonts w:hint="eastAsia"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（前期一直处于补正、限期举证阶段）</w:t>
            </w:r>
          </w:p>
        </w:tc>
      </w:tr>
      <w:tr w14:paraId="1EBE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746E5582">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3</w:t>
            </w:r>
          </w:p>
        </w:tc>
        <w:tc>
          <w:tcPr>
            <w:tcW w:w="990" w:type="dxa"/>
            <w:vAlign w:val="center"/>
          </w:tcPr>
          <w:p w14:paraId="2F9DC280">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张亚洛</w:t>
            </w:r>
          </w:p>
        </w:tc>
        <w:tc>
          <w:tcPr>
            <w:tcW w:w="868" w:type="dxa"/>
            <w:vAlign w:val="center"/>
          </w:tcPr>
          <w:p w14:paraId="2155A859">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洛阳银安诚方实业有限公司中州国际饭店</w:t>
            </w:r>
          </w:p>
        </w:tc>
        <w:tc>
          <w:tcPr>
            <w:tcW w:w="841" w:type="dxa"/>
            <w:vAlign w:val="center"/>
          </w:tcPr>
          <w:p w14:paraId="195B1B68">
            <w:pPr>
              <w:jc w:val="center"/>
              <w:rPr>
                <w:rFonts w:hint="eastAsia"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洛阳银安诚方实业有限公司中州国际饭店</w:t>
            </w:r>
          </w:p>
        </w:tc>
        <w:tc>
          <w:tcPr>
            <w:tcW w:w="1352" w:type="dxa"/>
            <w:vAlign w:val="center"/>
          </w:tcPr>
          <w:p w14:paraId="08C3D51D">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50" w:type="dxa"/>
            <w:vAlign w:val="center"/>
          </w:tcPr>
          <w:p w14:paraId="1556AD8C">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8月14日晚上20时左右，张亚洛在洛阳银安诚方实业有限公司中州国际饭店2楼厨房炒菜过程中，因勺子勾锅柄时打滑，导致张亚洛胳膊被锅里的油溅伤，伤后当即回家休息，直至第二天（2025年8月15日）症状仍未减轻，于当日前往郑州大学附属洛阳中心医院救治，2025年8月15日被郑州大学附属洛阳中心医院诊断为：上肢二度烧伤。</w:t>
            </w:r>
          </w:p>
        </w:tc>
        <w:tc>
          <w:tcPr>
            <w:tcW w:w="1063" w:type="dxa"/>
            <w:vAlign w:val="center"/>
          </w:tcPr>
          <w:p w14:paraId="09907CF6">
            <w:pPr>
              <w:numPr>
                <w:ilvl w:val="0"/>
                <w:numId w:val="0"/>
              </w:numPr>
              <w:jc w:val="both"/>
              <w:rPr>
                <w:rFonts w:hint="eastAsia"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上肢二度烧伤</w:t>
            </w:r>
          </w:p>
        </w:tc>
        <w:tc>
          <w:tcPr>
            <w:tcW w:w="1000" w:type="dxa"/>
            <w:vAlign w:val="center"/>
          </w:tcPr>
          <w:p w14:paraId="42E9E0E7">
            <w:pPr>
              <w:jc w:val="center"/>
              <w:rPr>
                <w:rFonts w:hint="eastAsia"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2025年8月14日</w:t>
            </w:r>
          </w:p>
        </w:tc>
        <w:tc>
          <w:tcPr>
            <w:tcW w:w="1225" w:type="dxa"/>
            <w:vAlign w:val="center"/>
          </w:tcPr>
          <w:p w14:paraId="68DEA1BD">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洛阳银安诚方实业有限公司中州国际饭店2楼厨房</w:t>
            </w:r>
          </w:p>
        </w:tc>
        <w:tc>
          <w:tcPr>
            <w:tcW w:w="1112" w:type="dxa"/>
            <w:vAlign w:val="center"/>
          </w:tcPr>
          <w:p w14:paraId="6A38A1CE">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2025年8月15日</w:t>
            </w:r>
          </w:p>
        </w:tc>
        <w:tc>
          <w:tcPr>
            <w:tcW w:w="1175" w:type="dxa"/>
            <w:vAlign w:val="center"/>
          </w:tcPr>
          <w:p w14:paraId="004E30E7">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2025年8月28日</w:t>
            </w:r>
          </w:p>
        </w:tc>
        <w:tc>
          <w:tcPr>
            <w:tcW w:w="1056" w:type="dxa"/>
            <w:vAlign w:val="center"/>
          </w:tcPr>
          <w:p w14:paraId="35AEAB95">
            <w:pPr>
              <w:jc w:val="center"/>
              <w:rPr>
                <w:rFonts w:hint="default"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2025年9月16日</w:t>
            </w:r>
            <w:r>
              <w:rPr>
                <w:rFonts w:hint="eastAsia" w:ascii="仿宋_GB2312" w:hAnsi="仿宋_GB2312" w:eastAsia="仿宋_GB2312" w:cs="仿宋_GB2312"/>
                <w:b w:val="0"/>
                <w:kern w:val="0"/>
                <w:sz w:val="24"/>
                <w:szCs w:val="24"/>
                <w:highlight w:val="none"/>
                <w:lang w:val="en-US" w:eastAsia="zh-CN"/>
              </w:rPr>
              <w:br w:type="textWrapping"/>
            </w:r>
            <w:r>
              <w:rPr>
                <w:rFonts w:hint="eastAsia" w:ascii="仿宋_GB2312" w:hAnsi="仿宋_GB2312" w:eastAsia="仿宋_GB2312" w:cs="仿宋_GB2312"/>
                <w:b w:val="0"/>
                <w:kern w:val="0"/>
                <w:sz w:val="24"/>
                <w:szCs w:val="24"/>
                <w:highlight w:val="none"/>
                <w:lang w:val="en-US" w:eastAsia="zh-CN"/>
              </w:rPr>
              <w:t>（前期一直处于补正阶段）</w:t>
            </w:r>
          </w:p>
        </w:tc>
      </w:tr>
    </w:tbl>
    <w:p w14:paraId="79A3A99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DQ1MTFmNzhlNTI4MjQ3MWE4ZGM1ZDFlYTJiMjUifQ=="/>
  </w:docVars>
  <w:rsids>
    <w:rsidRoot w:val="00000000"/>
    <w:rsid w:val="00374C3A"/>
    <w:rsid w:val="01D00B55"/>
    <w:rsid w:val="022E3B97"/>
    <w:rsid w:val="028044E6"/>
    <w:rsid w:val="035412F7"/>
    <w:rsid w:val="04E81531"/>
    <w:rsid w:val="059D71BF"/>
    <w:rsid w:val="08303B0F"/>
    <w:rsid w:val="09FE67FD"/>
    <w:rsid w:val="0D030B88"/>
    <w:rsid w:val="0E475685"/>
    <w:rsid w:val="0F2D1B6E"/>
    <w:rsid w:val="0F5C21C1"/>
    <w:rsid w:val="0FBD0FDE"/>
    <w:rsid w:val="0FCD3728"/>
    <w:rsid w:val="10356794"/>
    <w:rsid w:val="11284B16"/>
    <w:rsid w:val="11CB478A"/>
    <w:rsid w:val="13602DBB"/>
    <w:rsid w:val="14162092"/>
    <w:rsid w:val="149A7DBC"/>
    <w:rsid w:val="15B01788"/>
    <w:rsid w:val="16763E91"/>
    <w:rsid w:val="16B42038"/>
    <w:rsid w:val="17E53A57"/>
    <w:rsid w:val="181837B8"/>
    <w:rsid w:val="182F5A76"/>
    <w:rsid w:val="1832408B"/>
    <w:rsid w:val="199F22B9"/>
    <w:rsid w:val="1AB42E5D"/>
    <w:rsid w:val="1C41591D"/>
    <w:rsid w:val="1CC4400F"/>
    <w:rsid w:val="1D0B7468"/>
    <w:rsid w:val="1D142E4C"/>
    <w:rsid w:val="1D3726B8"/>
    <w:rsid w:val="1D8B4D11"/>
    <w:rsid w:val="1EC82072"/>
    <w:rsid w:val="1F950A88"/>
    <w:rsid w:val="20BC0964"/>
    <w:rsid w:val="20C81EDC"/>
    <w:rsid w:val="217E3F98"/>
    <w:rsid w:val="222A0391"/>
    <w:rsid w:val="230C52F7"/>
    <w:rsid w:val="24CF4840"/>
    <w:rsid w:val="25114775"/>
    <w:rsid w:val="25B9436B"/>
    <w:rsid w:val="26CC3CE5"/>
    <w:rsid w:val="27E37C17"/>
    <w:rsid w:val="28411D72"/>
    <w:rsid w:val="28A16ED3"/>
    <w:rsid w:val="29F828D0"/>
    <w:rsid w:val="2B1F7534"/>
    <w:rsid w:val="2BE167B4"/>
    <w:rsid w:val="2EBB4E38"/>
    <w:rsid w:val="2F221401"/>
    <w:rsid w:val="2FD92224"/>
    <w:rsid w:val="2FF6709D"/>
    <w:rsid w:val="30637568"/>
    <w:rsid w:val="30780698"/>
    <w:rsid w:val="31B20718"/>
    <w:rsid w:val="31BE03F2"/>
    <w:rsid w:val="32425283"/>
    <w:rsid w:val="32916574"/>
    <w:rsid w:val="330825DD"/>
    <w:rsid w:val="35A26550"/>
    <w:rsid w:val="36511F77"/>
    <w:rsid w:val="37532973"/>
    <w:rsid w:val="375D6AB2"/>
    <w:rsid w:val="37CB6E65"/>
    <w:rsid w:val="383B0998"/>
    <w:rsid w:val="3A4E1773"/>
    <w:rsid w:val="3AB4169D"/>
    <w:rsid w:val="3C831FDD"/>
    <w:rsid w:val="3DA77629"/>
    <w:rsid w:val="3F56304E"/>
    <w:rsid w:val="3F7030B4"/>
    <w:rsid w:val="3F7647EE"/>
    <w:rsid w:val="400644AF"/>
    <w:rsid w:val="40316B31"/>
    <w:rsid w:val="405B55B8"/>
    <w:rsid w:val="40B7529A"/>
    <w:rsid w:val="40F079C1"/>
    <w:rsid w:val="417E5BAB"/>
    <w:rsid w:val="42D77E82"/>
    <w:rsid w:val="42DD49B0"/>
    <w:rsid w:val="436A5C99"/>
    <w:rsid w:val="43A11480"/>
    <w:rsid w:val="44F15351"/>
    <w:rsid w:val="45120AE5"/>
    <w:rsid w:val="4549772F"/>
    <w:rsid w:val="46052EF4"/>
    <w:rsid w:val="47920D01"/>
    <w:rsid w:val="485F3A14"/>
    <w:rsid w:val="48E87A36"/>
    <w:rsid w:val="4A121182"/>
    <w:rsid w:val="4B5712DD"/>
    <w:rsid w:val="4C763EC4"/>
    <w:rsid w:val="4CC95C2E"/>
    <w:rsid w:val="4E303057"/>
    <w:rsid w:val="4E97457C"/>
    <w:rsid w:val="50E21CB3"/>
    <w:rsid w:val="50E374A2"/>
    <w:rsid w:val="51E901F1"/>
    <w:rsid w:val="526C241B"/>
    <w:rsid w:val="528F758A"/>
    <w:rsid w:val="531D621A"/>
    <w:rsid w:val="53F9517F"/>
    <w:rsid w:val="54636684"/>
    <w:rsid w:val="553918FA"/>
    <w:rsid w:val="557B0D27"/>
    <w:rsid w:val="561D2BAF"/>
    <w:rsid w:val="56381157"/>
    <w:rsid w:val="57473BC5"/>
    <w:rsid w:val="579455F4"/>
    <w:rsid w:val="581C70B6"/>
    <w:rsid w:val="584433AE"/>
    <w:rsid w:val="58F4381D"/>
    <w:rsid w:val="59052E31"/>
    <w:rsid w:val="590D5492"/>
    <w:rsid w:val="5AED39C9"/>
    <w:rsid w:val="5AFC7EA9"/>
    <w:rsid w:val="5B9A38C5"/>
    <w:rsid w:val="5BBD3DCD"/>
    <w:rsid w:val="5C951C3E"/>
    <w:rsid w:val="5E146622"/>
    <w:rsid w:val="5F0C7C76"/>
    <w:rsid w:val="5F9443DD"/>
    <w:rsid w:val="5FD40A19"/>
    <w:rsid w:val="602D32D5"/>
    <w:rsid w:val="605754D0"/>
    <w:rsid w:val="61B64CE3"/>
    <w:rsid w:val="61BD0199"/>
    <w:rsid w:val="621354D8"/>
    <w:rsid w:val="63211CFB"/>
    <w:rsid w:val="63661686"/>
    <w:rsid w:val="639D1A84"/>
    <w:rsid w:val="650E7B52"/>
    <w:rsid w:val="651D6AF5"/>
    <w:rsid w:val="66414E78"/>
    <w:rsid w:val="674B266F"/>
    <w:rsid w:val="681B0B51"/>
    <w:rsid w:val="69AD27A7"/>
    <w:rsid w:val="69FA6556"/>
    <w:rsid w:val="69FD115F"/>
    <w:rsid w:val="6A7A721C"/>
    <w:rsid w:val="6B650D74"/>
    <w:rsid w:val="6B926B15"/>
    <w:rsid w:val="6CE341DE"/>
    <w:rsid w:val="6D65255F"/>
    <w:rsid w:val="6DBD3434"/>
    <w:rsid w:val="6E6A260B"/>
    <w:rsid w:val="6E841C9F"/>
    <w:rsid w:val="6EE14D39"/>
    <w:rsid w:val="6F5233C8"/>
    <w:rsid w:val="709D6583"/>
    <w:rsid w:val="72467A47"/>
    <w:rsid w:val="72A5093A"/>
    <w:rsid w:val="73106246"/>
    <w:rsid w:val="74DE1B1F"/>
    <w:rsid w:val="756803AE"/>
    <w:rsid w:val="759C1060"/>
    <w:rsid w:val="75BE016D"/>
    <w:rsid w:val="76004C17"/>
    <w:rsid w:val="76172318"/>
    <w:rsid w:val="76ED659E"/>
    <w:rsid w:val="77B33366"/>
    <w:rsid w:val="77B94F6A"/>
    <w:rsid w:val="784E646C"/>
    <w:rsid w:val="79737419"/>
    <w:rsid w:val="7A8655F8"/>
    <w:rsid w:val="7ACD3591"/>
    <w:rsid w:val="7B576F8D"/>
    <w:rsid w:val="7BE47847"/>
    <w:rsid w:val="7BFF103F"/>
    <w:rsid w:val="7C3754B8"/>
    <w:rsid w:val="7C4C78E1"/>
    <w:rsid w:val="7C784F42"/>
    <w:rsid w:val="7C7E1F06"/>
    <w:rsid w:val="7D9D039D"/>
    <w:rsid w:val="7DD420B7"/>
    <w:rsid w:val="7E0B00E5"/>
    <w:rsid w:val="7E4E098E"/>
    <w:rsid w:val="7E644660"/>
    <w:rsid w:val="7EAB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643</Words>
  <Characters>710</Characters>
  <Lines>0</Lines>
  <Paragraphs>0</Paragraphs>
  <TotalTime>6</TotalTime>
  <ScaleCrop>false</ScaleCrop>
  <LinksUpToDate>false</LinksUpToDate>
  <CharactersWithSpaces>752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2023-09-18T02:13:00Z</dcterms:created>
  <dc:creator>lenovo</dc:creator>
  <cp:lastModifiedBy>Administrator</cp:lastModifiedBy>
  <cp:lastPrinted>2025-06-12T07:22:00Z</cp:lastPrinted>
  <dcterms:modified xsi:type="dcterms:W3CDTF">2025-09-17T08:36:42Z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0474D8B58BD44D4CA2CE1045339FA77C_13</vt:lpwstr>
  </property>
  <property fmtid="{D5CDD505-2E9C-101B-9397-08002B2CF9AE}" pid="4" name="KSOTemplateDocerSaveRecord">
    <vt:lpwstr>eyJoZGlkIjoiOGIwY2NiYWE1YjAyOTU0ODE1NmJkMTcyYTFlZWRiZTcifQ==</vt:lpwstr>
  </property>
</Properties>
</file>