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Theme="majorEastAsia" w:hAnsiTheme="majorEastAsia" w:eastAsiaTheme="majorEastAsia" w:cstheme="majorEastAsia"/>
          <w:sz w:val="36"/>
          <w:szCs w:val="36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洛阳瀍河回族区财政局  关于下达2025年第三批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财政衔接推进乡村振兴补助资金（巩固脱贫拓展攻坚成果和乡村振兴任务）分配情况公告公示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</w:p>
    <w:p>
      <w:pPr>
        <w:tabs>
          <w:tab w:val="left" w:pos="2475"/>
        </w:tabs>
        <w:spacing w:line="400" w:lineRule="exact"/>
        <w:ind w:left="0" w:leftChars="0" w:firstLine="638" w:firstLineChars="228"/>
        <w:rPr>
          <w:rFonts w:hint="eastAsia" w:ascii="仿宋_GB2312" w:hAnsi="Calibri" w:eastAsia="仿宋_GB2312" w:cs="仿宋_GB2312"/>
          <w:sz w:val="28"/>
          <w:szCs w:val="28"/>
        </w:rPr>
      </w:pPr>
      <w:r>
        <w:rPr>
          <w:rFonts w:hint="eastAsia" w:ascii="仿宋_GB2312" w:hAnsi="Calibri" w:eastAsia="仿宋_GB2312" w:cs="仿宋_GB2312"/>
          <w:sz w:val="28"/>
          <w:szCs w:val="28"/>
        </w:rPr>
        <w:t>按照《</w:t>
      </w:r>
      <w:r>
        <w:rPr>
          <w:rFonts w:hint="eastAsia" w:ascii="仿宋_GB2312" w:hAnsi="Calibri" w:eastAsia="仿宋_GB2312" w:cs="仿宋_GB2312"/>
          <w:sz w:val="28"/>
          <w:szCs w:val="28"/>
          <w:lang w:val="en-US" w:eastAsia="zh-CN"/>
        </w:rPr>
        <w:t>河南省扶贫资金项目公告公示制度</w:t>
      </w:r>
      <w:r>
        <w:rPr>
          <w:rFonts w:hint="eastAsia" w:ascii="仿宋_GB2312" w:hAnsi="Calibri" w:eastAsia="仿宋_GB2312" w:cs="仿宋_GB2312"/>
          <w:sz w:val="28"/>
          <w:szCs w:val="28"/>
        </w:rPr>
        <w:t>》</w:t>
      </w:r>
      <w:r>
        <w:rPr>
          <w:rFonts w:hint="eastAsia" w:ascii="仿宋_GB2312" w:hAnsi="Calibri" w:eastAsia="仿宋_GB2312" w:cs="仿宋_GB2312"/>
          <w:sz w:val="28"/>
          <w:szCs w:val="28"/>
          <w:lang w:val="en-US" w:eastAsia="zh-CN"/>
        </w:rPr>
        <w:t>有关规定</w:t>
      </w:r>
      <w:r>
        <w:rPr>
          <w:rFonts w:hint="eastAsia" w:ascii="仿宋_GB2312" w:hAnsi="Calibri" w:eastAsia="仿宋_GB2312" w:cs="仿宋_GB2312"/>
          <w:sz w:val="28"/>
          <w:szCs w:val="28"/>
        </w:rPr>
        <w:t>，现将</w:t>
      </w:r>
      <w:r>
        <w:rPr>
          <w:rFonts w:hint="eastAsia" w:ascii="仿宋_GB2312" w:hAnsi="Calibri" w:eastAsia="仿宋_GB2312" w:cs="仿宋_GB2312"/>
          <w:sz w:val="28"/>
          <w:szCs w:val="28"/>
          <w:lang w:val="en-US" w:eastAsia="zh-CN"/>
        </w:rPr>
        <w:t>瀍河回族区2025年财政衔接资金</w:t>
      </w:r>
      <w:r>
        <w:rPr>
          <w:rFonts w:hint="eastAsia" w:ascii="仿宋_GB2312" w:hAnsi="Calibri" w:eastAsia="仿宋_GB2312" w:cs="仿宋_GB2312"/>
          <w:sz w:val="28"/>
          <w:szCs w:val="28"/>
        </w:rPr>
        <w:t>分配使用情况公示如下：</w:t>
      </w:r>
    </w:p>
    <w:p>
      <w:pPr>
        <w:tabs>
          <w:tab w:val="left" w:pos="2475"/>
        </w:tabs>
        <w:spacing w:line="400" w:lineRule="exact"/>
        <w:ind w:left="560"/>
        <w:rPr>
          <w:rFonts w:hint="eastAsia" w:ascii="仿宋_GB2312" w:hAnsi="Calibri" w:eastAsia="仿宋_GB2312" w:cs="仿宋_GB2312"/>
          <w:b/>
          <w:bCs/>
          <w:sz w:val="28"/>
          <w:szCs w:val="28"/>
        </w:rPr>
      </w:pPr>
      <w:bookmarkStart w:id="0" w:name="_Toc17821"/>
      <w:bookmarkStart w:id="1" w:name="_Toc680"/>
      <w:bookmarkStart w:id="2" w:name="_Toc32180"/>
      <w:bookmarkStart w:id="3" w:name="_Toc4418"/>
      <w:bookmarkStart w:id="4" w:name="_Toc11028"/>
      <w:bookmarkStart w:id="5" w:name="_Toc2613"/>
      <w:r>
        <w:rPr>
          <w:rFonts w:hint="eastAsia" w:ascii="仿宋_GB2312" w:hAnsi="Calibri" w:eastAsia="仿宋_GB2312" w:cs="仿宋_GB2312"/>
          <w:b/>
          <w:bCs/>
          <w:sz w:val="28"/>
          <w:szCs w:val="28"/>
        </w:rPr>
        <w:t>一、资金来源</w:t>
      </w:r>
      <w:bookmarkEnd w:id="0"/>
      <w:bookmarkEnd w:id="1"/>
      <w:bookmarkEnd w:id="2"/>
      <w:bookmarkEnd w:id="3"/>
      <w:bookmarkEnd w:id="4"/>
      <w:bookmarkEnd w:id="5"/>
    </w:p>
    <w:p>
      <w:pPr>
        <w:tabs>
          <w:tab w:val="left" w:pos="2475"/>
        </w:tabs>
        <w:spacing w:line="400" w:lineRule="exact"/>
        <w:ind w:firstLine="560" w:firstLineChars="200"/>
        <w:rPr>
          <w:rFonts w:hint="eastAsia" w:ascii="仿宋_GB2312" w:hAnsi="Calibri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Calibri" w:eastAsia="仿宋_GB2312" w:cs="仿宋_GB2312"/>
          <w:sz w:val="28"/>
          <w:szCs w:val="28"/>
          <w:lang w:val="en-US" w:eastAsia="zh-CN"/>
        </w:rPr>
        <w:t>1.</w:t>
      </w:r>
      <w:r>
        <w:rPr>
          <w:rFonts w:hint="eastAsia" w:ascii="仿宋_GB2312" w:hAnsi="Calibri" w:eastAsia="仿宋_GB2312" w:cs="仿宋_GB2312"/>
          <w:b w:val="0"/>
          <w:bCs w:val="0"/>
          <w:sz w:val="28"/>
          <w:szCs w:val="28"/>
          <w:lang w:val="en-US" w:eastAsia="zh-CN"/>
        </w:rPr>
        <w:t>第一批资金剩余未分配资金中央资金102.13万元</w:t>
      </w:r>
      <w:r>
        <w:rPr>
          <w:rFonts w:hint="eastAsia" w:ascii="仿宋_GB2312" w:hAnsi="Calibri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Calibri" w:eastAsia="仿宋_GB2312" w:cs="仿宋_GB2312"/>
          <w:sz w:val="28"/>
          <w:szCs w:val="28"/>
          <w:lang w:val="en-US" w:eastAsia="zh-CN"/>
        </w:rPr>
        <w:t>洛</w:t>
      </w:r>
      <w:r>
        <w:rPr>
          <w:rFonts w:hint="eastAsia" w:ascii="仿宋_GB2312" w:hAnsi="Calibri" w:eastAsia="仿宋_GB2312" w:cs="仿宋_GB2312"/>
          <w:sz w:val="28"/>
          <w:szCs w:val="28"/>
        </w:rPr>
        <w:t>财农【202</w:t>
      </w:r>
      <w:r>
        <w:rPr>
          <w:rFonts w:hint="eastAsia" w:ascii="仿宋_GB2312" w:hAnsi="Calibri" w:eastAsia="仿宋_GB2312" w:cs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Calibri" w:eastAsia="仿宋_GB2312" w:cs="仿宋_GB2312"/>
          <w:sz w:val="28"/>
          <w:szCs w:val="28"/>
        </w:rPr>
        <w:t>】</w:t>
      </w:r>
      <w:r>
        <w:rPr>
          <w:rFonts w:hint="eastAsia" w:ascii="仿宋_GB2312" w:hAnsi="Calibri" w:eastAsia="仿宋_GB2312" w:cs="仿宋_GB2312"/>
          <w:sz w:val="28"/>
          <w:szCs w:val="28"/>
          <w:lang w:val="en-US" w:eastAsia="zh-CN"/>
        </w:rPr>
        <w:t>60号）；</w:t>
      </w:r>
    </w:p>
    <w:p>
      <w:pPr>
        <w:tabs>
          <w:tab w:val="left" w:pos="2475"/>
        </w:tabs>
        <w:spacing w:line="400" w:lineRule="exact"/>
        <w:ind w:firstLine="560" w:firstLineChars="200"/>
        <w:rPr>
          <w:rFonts w:hint="default" w:ascii="仿宋_GB2312" w:hAnsi="Calibri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Calibri" w:eastAsia="仿宋_GB2312" w:cs="仿宋_GB2312"/>
          <w:sz w:val="28"/>
          <w:szCs w:val="28"/>
          <w:lang w:val="en-US" w:eastAsia="zh-CN"/>
        </w:rPr>
        <w:t>2.</w:t>
      </w:r>
      <w:r>
        <w:rPr>
          <w:rFonts w:hint="eastAsia" w:ascii="仿宋_GB2312" w:hAnsi="Calibri" w:eastAsia="仿宋_GB2312" w:cs="仿宋_GB2312"/>
          <w:b w:val="0"/>
          <w:bCs w:val="0"/>
          <w:sz w:val="28"/>
          <w:szCs w:val="28"/>
          <w:lang w:val="en-US" w:eastAsia="zh-CN"/>
        </w:rPr>
        <w:t>第一批资金剩余未分配资金省级资金27.04万元</w:t>
      </w:r>
      <w:r>
        <w:rPr>
          <w:rFonts w:hint="eastAsia" w:ascii="仿宋_GB2312" w:hAnsi="Calibri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Calibri" w:eastAsia="仿宋_GB2312" w:cs="仿宋_GB2312"/>
          <w:sz w:val="28"/>
          <w:szCs w:val="28"/>
          <w:lang w:val="en-US" w:eastAsia="zh-CN"/>
        </w:rPr>
        <w:t>洛</w:t>
      </w:r>
      <w:r>
        <w:rPr>
          <w:rFonts w:hint="eastAsia" w:ascii="仿宋_GB2312" w:hAnsi="Calibri" w:eastAsia="仿宋_GB2312" w:cs="仿宋_GB2312"/>
          <w:sz w:val="28"/>
          <w:szCs w:val="28"/>
        </w:rPr>
        <w:t>财农【202</w:t>
      </w:r>
      <w:r>
        <w:rPr>
          <w:rFonts w:hint="eastAsia" w:ascii="仿宋_GB2312" w:hAnsi="Calibri" w:eastAsia="仿宋_GB2312" w:cs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Calibri" w:eastAsia="仿宋_GB2312" w:cs="仿宋_GB2312"/>
          <w:sz w:val="28"/>
          <w:szCs w:val="28"/>
        </w:rPr>
        <w:t>】</w:t>
      </w:r>
      <w:r>
        <w:rPr>
          <w:rFonts w:hint="eastAsia" w:ascii="仿宋_GB2312" w:hAnsi="Calibri" w:eastAsia="仿宋_GB2312" w:cs="仿宋_GB2312"/>
          <w:sz w:val="28"/>
          <w:szCs w:val="28"/>
          <w:lang w:val="en-US" w:eastAsia="zh-CN"/>
        </w:rPr>
        <w:t>60号）；</w:t>
      </w:r>
    </w:p>
    <w:p>
      <w:pPr>
        <w:numPr>
          <w:ilvl w:val="0"/>
          <w:numId w:val="0"/>
        </w:numPr>
        <w:tabs>
          <w:tab w:val="left" w:pos="2475"/>
        </w:tabs>
        <w:spacing w:line="400" w:lineRule="exact"/>
        <w:ind w:firstLine="560" w:firstLineChars="200"/>
        <w:rPr>
          <w:rFonts w:hint="eastAsia" w:ascii="仿宋_GB2312" w:hAnsi="Calibri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Calibri" w:eastAsia="仿宋_GB2312" w:cs="仿宋_GB2312"/>
          <w:sz w:val="28"/>
          <w:szCs w:val="28"/>
          <w:lang w:val="en-US" w:eastAsia="zh-CN"/>
        </w:rPr>
        <w:t>3.第二批资金</w:t>
      </w:r>
      <w:r>
        <w:rPr>
          <w:rFonts w:hint="eastAsia" w:ascii="仿宋_GB2312" w:hAnsi="Calibri" w:eastAsia="仿宋_GB2312" w:cs="仿宋_GB2312"/>
          <w:b w:val="0"/>
          <w:bCs w:val="0"/>
          <w:sz w:val="28"/>
          <w:szCs w:val="28"/>
          <w:lang w:val="en-US" w:eastAsia="zh-CN"/>
        </w:rPr>
        <w:t>剩余未分配资金中央资金7万元</w:t>
      </w:r>
      <w:r>
        <w:rPr>
          <w:rFonts w:hint="eastAsia" w:ascii="仿宋_GB2312" w:hAnsi="Calibri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Calibri" w:eastAsia="仿宋_GB2312" w:cs="仿宋_GB2312"/>
          <w:sz w:val="28"/>
          <w:szCs w:val="28"/>
          <w:lang w:val="en-US" w:eastAsia="zh-CN"/>
        </w:rPr>
        <w:t>洛</w:t>
      </w:r>
      <w:r>
        <w:rPr>
          <w:rFonts w:hint="eastAsia" w:ascii="仿宋_GB2312" w:hAnsi="Calibri" w:eastAsia="仿宋_GB2312" w:cs="仿宋_GB2312"/>
          <w:sz w:val="28"/>
          <w:szCs w:val="28"/>
        </w:rPr>
        <w:t>财农【202</w:t>
      </w:r>
      <w:r>
        <w:rPr>
          <w:rFonts w:hint="eastAsia" w:ascii="仿宋_GB2312" w:hAnsi="Calibri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Calibri" w:eastAsia="仿宋_GB2312" w:cs="仿宋_GB2312"/>
          <w:sz w:val="28"/>
          <w:szCs w:val="28"/>
        </w:rPr>
        <w:t>】</w:t>
      </w:r>
      <w:r>
        <w:rPr>
          <w:rFonts w:hint="eastAsia" w:ascii="仿宋_GB2312" w:hAnsi="Calibri" w:eastAsia="仿宋_GB2312" w:cs="仿宋_GB2312"/>
          <w:sz w:val="28"/>
          <w:szCs w:val="28"/>
          <w:lang w:val="en-US" w:eastAsia="zh-CN"/>
        </w:rPr>
        <w:t>17号）；</w:t>
      </w:r>
    </w:p>
    <w:p>
      <w:pPr>
        <w:numPr>
          <w:ilvl w:val="0"/>
          <w:numId w:val="0"/>
        </w:numPr>
        <w:tabs>
          <w:tab w:val="left" w:pos="2475"/>
        </w:tabs>
        <w:spacing w:line="400" w:lineRule="exact"/>
        <w:ind w:firstLine="560" w:firstLineChars="200"/>
        <w:rPr>
          <w:rFonts w:hint="eastAsia" w:ascii="仿宋_GB2312" w:hAnsi="Calibri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Calibri" w:eastAsia="仿宋_GB2312" w:cs="仿宋_GB2312"/>
          <w:sz w:val="28"/>
          <w:szCs w:val="28"/>
          <w:lang w:val="en-US" w:eastAsia="zh-CN"/>
        </w:rPr>
        <w:t>4.第二批资金</w:t>
      </w:r>
      <w:r>
        <w:rPr>
          <w:rFonts w:hint="eastAsia" w:ascii="仿宋_GB2312" w:hAnsi="Calibri" w:eastAsia="仿宋_GB2312" w:cs="仿宋_GB2312"/>
          <w:b w:val="0"/>
          <w:bCs w:val="0"/>
          <w:sz w:val="28"/>
          <w:szCs w:val="28"/>
          <w:lang w:val="en-US" w:eastAsia="zh-CN"/>
        </w:rPr>
        <w:t>剩余未分配资金省级资金14.6万元</w:t>
      </w:r>
      <w:r>
        <w:rPr>
          <w:rFonts w:hint="eastAsia" w:ascii="仿宋_GB2312" w:hAnsi="Calibri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Calibri" w:eastAsia="仿宋_GB2312" w:cs="仿宋_GB2312"/>
          <w:sz w:val="28"/>
          <w:szCs w:val="28"/>
          <w:lang w:val="en-US" w:eastAsia="zh-CN"/>
        </w:rPr>
        <w:t>洛</w:t>
      </w:r>
      <w:r>
        <w:rPr>
          <w:rFonts w:hint="eastAsia" w:ascii="仿宋_GB2312" w:hAnsi="Calibri" w:eastAsia="仿宋_GB2312" w:cs="仿宋_GB2312"/>
          <w:sz w:val="28"/>
          <w:szCs w:val="28"/>
        </w:rPr>
        <w:t>财农【202</w:t>
      </w:r>
      <w:r>
        <w:rPr>
          <w:rFonts w:hint="eastAsia" w:ascii="仿宋_GB2312" w:hAnsi="Calibri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Calibri" w:eastAsia="仿宋_GB2312" w:cs="仿宋_GB2312"/>
          <w:sz w:val="28"/>
          <w:szCs w:val="28"/>
        </w:rPr>
        <w:t>】</w:t>
      </w:r>
      <w:r>
        <w:rPr>
          <w:rFonts w:hint="eastAsia" w:ascii="仿宋_GB2312" w:hAnsi="Calibri" w:eastAsia="仿宋_GB2312" w:cs="仿宋_GB2312"/>
          <w:sz w:val="28"/>
          <w:szCs w:val="28"/>
          <w:lang w:val="en-US" w:eastAsia="zh-CN"/>
        </w:rPr>
        <w:t>17号）；</w:t>
      </w:r>
    </w:p>
    <w:p>
      <w:pPr>
        <w:tabs>
          <w:tab w:val="left" w:pos="2475"/>
        </w:tabs>
        <w:spacing w:line="400" w:lineRule="exact"/>
        <w:ind w:firstLine="560" w:firstLineChars="200"/>
        <w:rPr>
          <w:rFonts w:hint="eastAsia" w:ascii="仿宋_GB2312" w:hAnsi="Calibri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Calibri" w:eastAsia="仿宋_GB2312" w:cs="仿宋_GB2312"/>
          <w:sz w:val="28"/>
          <w:szCs w:val="28"/>
          <w:lang w:val="en-US" w:eastAsia="zh-CN"/>
        </w:rPr>
        <w:t>5.</w:t>
      </w:r>
      <w:r>
        <w:rPr>
          <w:rFonts w:hint="eastAsia" w:ascii="仿宋_GB2312" w:hAnsi="Calibri" w:eastAsia="仿宋_GB2312" w:cs="仿宋_GB2312"/>
          <w:sz w:val="28"/>
          <w:szCs w:val="28"/>
        </w:rPr>
        <w:t>202</w:t>
      </w:r>
      <w:r>
        <w:rPr>
          <w:rFonts w:hint="eastAsia" w:ascii="仿宋_GB2312" w:hAnsi="Calibri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Calibri" w:eastAsia="仿宋_GB2312" w:cs="仿宋_GB2312"/>
          <w:sz w:val="28"/>
          <w:szCs w:val="28"/>
        </w:rPr>
        <w:t>年</w:t>
      </w:r>
      <w:r>
        <w:rPr>
          <w:rFonts w:hint="eastAsia" w:ascii="仿宋_GB2312" w:hAnsi="Calibri" w:eastAsia="仿宋_GB2312" w:cs="仿宋_GB2312"/>
          <w:sz w:val="28"/>
          <w:szCs w:val="28"/>
          <w:lang w:val="en-US" w:eastAsia="zh-CN"/>
        </w:rPr>
        <w:t>第二批省级</w:t>
      </w:r>
      <w:r>
        <w:rPr>
          <w:rFonts w:hint="eastAsia" w:ascii="仿宋_GB2312" w:hAnsi="Calibri" w:eastAsia="仿宋_GB2312" w:cs="仿宋_GB2312"/>
          <w:sz w:val="28"/>
          <w:szCs w:val="28"/>
        </w:rPr>
        <w:t>财政衔接推进乡村振兴补助资金</w:t>
      </w:r>
      <w:r>
        <w:rPr>
          <w:rFonts w:hint="eastAsia" w:ascii="仿宋_GB2312" w:hAnsi="Calibri" w:eastAsia="仿宋_GB2312" w:cs="仿宋_GB2312"/>
          <w:sz w:val="28"/>
          <w:szCs w:val="28"/>
          <w:lang w:val="en-US" w:eastAsia="zh-CN"/>
        </w:rPr>
        <w:t>60万元</w:t>
      </w:r>
      <w:r>
        <w:rPr>
          <w:rFonts w:hint="eastAsia" w:ascii="仿宋_GB2312" w:hAnsi="Calibri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Calibri" w:eastAsia="仿宋_GB2312" w:cs="仿宋_GB2312"/>
          <w:sz w:val="28"/>
          <w:szCs w:val="28"/>
          <w:lang w:val="en-US" w:eastAsia="zh-CN"/>
        </w:rPr>
        <w:t>洛</w:t>
      </w:r>
      <w:r>
        <w:rPr>
          <w:rFonts w:hint="eastAsia" w:ascii="仿宋_GB2312" w:hAnsi="Calibri" w:eastAsia="仿宋_GB2312" w:cs="仿宋_GB2312"/>
          <w:sz w:val="28"/>
          <w:szCs w:val="28"/>
        </w:rPr>
        <w:t>财农【202</w:t>
      </w:r>
      <w:r>
        <w:rPr>
          <w:rFonts w:hint="eastAsia" w:ascii="仿宋_GB2312" w:hAnsi="Calibri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Calibri" w:eastAsia="仿宋_GB2312" w:cs="仿宋_GB2312"/>
          <w:sz w:val="28"/>
          <w:szCs w:val="28"/>
        </w:rPr>
        <w:t>】</w:t>
      </w:r>
      <w:r>
        <w:rPr>
          <w:rFonts w:hint="eastAsia" w:ascii="仿宋_GB2312" w:hAnsi="Calibri" w:eastAsia="仿宋_GB2312" w:cs="仿宋_GB2312"/>
          <w:sz w:val="28"/>
          <w:szCs w:val="28"/>
          <w:lang w:val="en-US" w:eastAsia="zh-CN"/>
        </w:rPr>
        <w:t>48号）；</w:t>
      </w:r>
    </w:p>
    <w:p>
      <w:pPr>
        <w:tabs>
          <w:tab w:val="left" w:pos="2475"/>
        </w:tabs>
        <w:spacing w:line="400" w:lineRule="exact"/>
        <w:ind w:firstLine="560" w:firstLineChars="200"/>
        <w:rPr>
          <w:rFonts w:hint="default" w:ascii="仿宋_GB2312" w:hAnsi="Calibri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Calibri" w:eastAsia="仿宋_GB2312" w:cs="仿宋_GB2312"/>
          <w:sz w:val="28"/>
          <w:szCs w:val="28"/>
          <w:lang w:val="en-US" w:eastAsia="zh-CN"/>
        </w:rPr>
        <w:t>6.剩余区级未分配170.84万元。</w:t>
      </w:r>
    </w:p>
    <w:p>
      <w:pPr>
        <w:tabs>
          <w:tab w:val="left" w:pos="2475"/>
        </w:tabs>
        <w:spacing w:line="400" w:lineRule="exact"/>
        <w:ind w:firstLine="560" w:firstLineChars="200"/>
        <w:rPr>
          <w:rFonts w:hint="eastAsia" w:ascii="仿宋_GB2312" w:hAnsi="Calibri" w:eastAsia="仿宋_GB2312" w:cs="仿宋_GB2312"/>
          <w:sz w:val="28"/>
          <w:szCs w:val="28"/>
        </w:rPr>
      </w:pPr>
    </w:p>
    <w:p>
      <w:pPr>
        <w:tabs>
          <w:tab w:val="left" w:pos="2475"/>
        </w:tabs>
        <w:spacing w:line="400" w:lineRule="exact"/>
        <w:ind w:firstLine="562" w:firstLineChars="200"/>
        <w:rPr>
          <w:rFonts w:hint="eastAsia" w:ascii="仿宋_GB2312" w:hAnsi="Calibri" w:eastAsia="仿宋_GB2312" w:cs="仿宋_GB2312"/>
          <w:b/>
          <w:bCs/>
          <w:sz w:val="28"/>
          <w:szCs w:val="28"/>
        </w:rPr>
      </w:pPr>
      <w:bookmarkStart w:id="6" w:name="_Toc14383"/>
      <w:bookmarkStart w:id="7" w:name="_Toc27465"/>
      <w:bookmarkStart w:id="8" w:name="_Toc11607"/>
      <w:bookmarkStart w:id="9" w:name="_Toc21529"/>
      <w:bookmarkStart w:id="10" w:name="_Toc30305"/>
      <w:bookmarkStart w:id="11" w:name="_Toc25554"/>
      <w:r>
        <w:rPr>
          <w:rFonts w:hint="eastAsia" w:ascii="仿宋_GB2312" w:hAnsi="Calibri" w:eastAsia="仿宋_GB2312" w:cs="仿宋_GB2312"/>
          <w:b/>
          <w:bCs/>
          <w:sz w:val="28"/>
          <w:szCs w:val="28"/>
          <w:lang w:eastAsia="zh-CN"/>
        </w:rPr>
        <w:t>二、</w:t>
      </w:r>
      <w:r>
        <w:rPr>
          <w:rFonts w:hint="eastAsia" w:ascii="仿宋_GB2312" w:hAnsi="Calibri" w:eastAsia="仿宋_GB2312" w:cs="仿宋_GB2312"/>
          <w:b/>
          <w:bCs/>
          <w:sz w:val="28"/>
          <w:szCs w:val="28"/>
        </w:rPr>
        <w:t>分配原则</w:t>
      </w:r>
      <w:bookmarkEnd w:id="6"/>
      <w:bookmarkEnd w:id="7"/>
      <w:bookmarkEnd w:id="8"/>
      <w:bookmarkEnd w:id="9"/>
      <w:bookmarkEnd w:id="10"/>
      <w:bookmarkEnd w:id="11"/>
    </w:p>
    <w:p>
      <w:pPr>
        <w:tabs>
          <w:tab w:val="left" w:pos="2475"/>
        </w:tabs>
        <w:spacing w:line="400" w:lineRule="exact"/>
        <w:rPr>
          <w:rFonts w:hint="eastAsia" w:ascii="仿宋_GB2312" w:hAnsi="Calibri" w:eastAsia="仿宋_GB2312" w:cs="仿宋_GB2312"/>
          <w:sz w:val="28"/>
          <w:szCs w:val="28"/>
        </w:rPr>
      </w:pPr>
      <w:r>
        <w:rPr>
          <w:rFonts w:hint="eastAsia" w:ascii="仿宋_GB2312" w:hAnsi="Calibri" w:eastAsia="仿宋_GB2312" w:cs="仿宋_GB2312"/>
          <w:b/>
          <w:bCs/>
          <w:sz w:val="28"/>
          <w:szCs w:val="28"/>
        </w:rPr>
        <w:t xml:space="preserve"> </w:t>
      </w:r>
      <w:r>
        <w:rPr>
          <w:rFonts w:hint="eastAsia" w:ascii="仿宋_GB2312" w:hAnsi="Calibri" w:eastAsia="仿宋_GB2312" w:cs="仿宋_GB2312"/>
          <w:sz w:val="28"/>
          <w:szCs w:val="28"/>
        </w:rPr>
        <w:t xml:space="preserve">  经</w:t>
      </w:r>
      <w:r>
        <w:rPr>
          <w:rFonts w:hint="eastAsia" w:ascii="仿宋_GB2312" w:hAnsi="Calibri" w:eastAsia="仿宋_GB2312" w:cs="仿宋_GB2312"/>
          <w:sz w:val="28"/>
          <w:szCs w:val="28"/>
          <w:lang w:val="en-US" w:eastAsia="zh-CN"/>
        </w:rPr>
        <w:t>区</w:t>
      </w:r>
      <w:r>
        <w:rPr>
          <w:rFonts w:hint="eastAsia" w:ascii="仿宋_GB2312" w:hAnsi="Calibri" w:eastAsia="仿宋_GB2312" w:cs="仿宋_GB2312"/>
          <w:sz w:val="28"/>
          <w:szCs w:val="28"/>
        </w:rPr>
        <w:t>巩固拓展脱贫攻坚衔接乡村振兴小组研究确定，结合项目准备情况和种植、养殖季节因素，按照以下原则分配资金。</w:t>
      </w:r>
    </w:p>
    <w:p>
      <w:pPr>
        <w:tabs>
          <w:tab w:val="left" w:pos="2475"/>
        </w:tabs>
        <w:spacing w:line="400" w:lineRule="exact"/>
        <w:ind w:firstLine="560" w:firstLineChars="200"/>
        <w:rPr>
          <w:rFonts w:hint="eastAsia" w:ascii="仿宋_GB2312" w:hAnsi="Calibri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Calibri" w:eastAsia="仿宋_GB2312" w:cs="仿宋_GB2312"/>
          <w:sz w:val="28"/>
          <w:szCs w:val="28"/>
        </w:rPr>
        <w:t>一是</w:t>
      </w:r>
      <w:r>
        <w:rPr>
          <w:rFonts w:hint="eastAsia" w:ascii="仿宋_GB2312" w:hAnsi="Calibri" w:eastAsia="仿宋_GB2312" w:cs="仿宋_GB2312"/>
          <w:sz w:val="28"/>
          <w:szCs w:val="28"/>
          <w:lang w:val="en-US" w:eastAsia="zh-CN"/>
        </w:rPr>
        <w:t>产业扶贫全覆盖的原则，加快改善贫困户，贫困村的生活条件，补齐公共服务设施短板。</w:t>
      </w:r>
    </w:p>
    <w:p>
      <w:pPr>
        <w:tabs>
          <w:tab w:val="left" w:pos="2475"/>
        </w:tabs>
        <w:spacing w:line="400" w:lineRule="exact"/>
        <w:ind w:firstLine="560" w:firstLineChars="200"/>
        <w:rPr>
          <w:rFonts w:hint="eastAsia" w:ascii="仿宋_GB2312" w:hAnsi="Calibri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Calibri" w:eastAsia="仿宋_GB2312" w:cs="仿宋_GB2312"/>
          <w:sz w:val="28"/>
          <w:szCs w:val="28"/>
          <w:lang w:val="en-US" w:eastAsia="zh-CN"/>
        </w:rPr>
        <w:t>二是扶持建档立卡贫困户的原则，扶贫发展资金向贫困户、贫困村倾斜。</w:t>
      </w:r>
    </w:p>
    <w:p>
      <w:pPr>
        <w:tabs>
          <w:tab w:val="left" w:pos="2475"/>
        </w:tabs>
        <w:spacing w:line="400" w:lineRule="exact"/>
        <w:ind w:firstLine="560" w:firstLineChars="200"/>
        <w:rPr>
          <w:rFonts w:ascii="仿宋_GB2312" w:hAnsi="Calibri" w:eastAsia="仿宋_GB2312" w:cs="仿宋_GB2312"/>
          <w:sz w:val="28"/>
          <w:szCs w:val="28"/>
        </w:rPr>
      </w:pPr>
      <w:r>
        <w:rPr>
          <w:rFonts w:hint="eastAsia" w:ascii="仿宋_GB2312" w:hAnsi="Calibri" w:eastAsia="仿宋_GB2312" w:cs="仿宋_GB2312"/>
          <w:sz w:val="28"/>
          <w:szCs w:val="28"/>
          <w:lang w:val="en-US" w:eastAsia="zh-CN"/>
        </w:rPr>
        <w:t>三是提供扶贫资金的精准度和效益性原则，充分发挥财政资金引导作用和杠杆作用，撬动金融资本、社会帮扶资金参与脱贫攻坚。</w:t>
      </w:r>
    </w:p>
    <w:p>
      <w:pPr>
        <w:numPr>
          <w:ilvl w:val="0"/>
          <w:numId w:val="1"/>
        </w:numPr>
        <w:tabs>
          <w:tab w:val="left" w:pos="2475"/>
        </w:tabs>
        <w:spacing w:line="400" w:lineRule="exact"/>
        <w:ind w:left="560"/>
        <w:rPr>
          <w:rFonts w:hint="eastAsia" w:ascii="仿宋_GB2312" w:hAnsi="Calibri" w:eastAsia="仿宋_GB2312" w:cs="仿宋_GB2312"/>
          <w:b/>
          <w:bCs/>
          <w:sz w:val="28"/>
          <w:szCs w:val="28"/>
          <w:lang w:val="en-US" w:eastAsia="zh-CN"/>
        </w:rPr>
      </w:pPr>
      <w:bookmarkStart w:id="12" w:name="_Toc1478"/>
      <w:bookmarkStart w:id="13" w:name="_Toc6744"/>
      <w:bookmarkStart w:id="14" w:name="_Toc15814"/>
      <w:bookmarkStart w:id="15" w:name="_Toc29911"/>
      <w:bookmarkStart w:id="16" w:name="_Toc9785"/>
      <w:bookmarkStart w:id="17" w:name="_Toc16129"/>
      <w:r>
        <w:rPr>
          <w:rFonts w:hint="eastAsia" w:ascii="仿宋_GB2312" w:hAnsi="Calibri" w:eastAsia="仿宋_GB2312" w:cs="仿宋_GB2312"/>
          <w:b/>
          <w:bCs/>
          <w:sz w:val="28"/>
          <w:szCs w:val="28"/>
          <w:lang w:val="en-US" w:eastAsia="zh-CN"/>
        </w:rPr>
        <w:t>本次分配结果</w:t>
      </w:r>
    </w:p>
    <w:p>
      <w:pPr>
        <w:numPr>
          <w:ilvl w:val="0"/>
          <w:numId w:val="0"/>
        </w:numPr>
        <w:tabs>
          <w:tab w:val="left" w:pos="2475"/>
        </w:tabs>
        <w:spacing w:line="400" w:lineRule="exact"/>
        <w:ind w:firstLine="560" w:firstLineChars="200"/>
        <w:rPr>
          <w:rFonts w:hint="eastAsia" w:ascii="仿宋_GB2312" w:hAnsi="Calibri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Calibri" w:eastAsia="仿宋_GB2312" w:cs="仿宋_GB2312"/>
          <w:b w:val="0"/>
          <w:bCs w:val="0"/>
          <w:sz w:val="28"/>
          <w:szCs w:val="28"/>
          <w:lang w:val="en-US" w:eastAsia="zh-CN"/>
        </w:rPr>
        <w:t>1.本次使用中央资金102.13万元，剩余未分配资金0万元</w:t>
      </w:r>
      <w:r>
        <w:rPr>
          <w:rFonts w:hint="eastAsia" w:ascii="仿宋_GB2312" w:hAnsi="Calibri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Calibri" w:eastAsia="仿宋_GB2312" w:cs="仿宋_GB2312"/>
          <w:sz w:val="28"/>
          <w:szCs w:val="28"/>
          <w:lang w:val="en-US" w:eastAsia="zh-CN"/>
        </w:rPr>
        <w:t>洛</w:t>
      </w:r>
      <w:r>
        <w:rPr>
          <w:rFonts w:hint="eastAsia" w:ascii="仿宋_GB2312" w:hAnsi="Calibri" w:eastAsia="仿宋_GB2312" w:cs="仿宋_GB2312"/>
          <w:sz w:val="28"/>
          <w:szCs w:val="28"/>
        </w:rPr>
        <w:t>财农【202</w:t>
      </w:r>
      <w:r>
        <w:rPr>
          <w:rFonts w:hint="eastAsia" w:ascii="仿宋_GB2312" w:hAnsi="Calibri" w:eastAsia="仿宋_GB2312" w:cs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Calibri" w:eastAsia="仿宋_GB2312" w:cs="仿宋_GB2312"/>
          <w:sz w:val="28"/>
          <w:szCs w:val="28"/>
        </w:rPr>
        <w:t>】</w:t>
      </w:r>
      <w:r>
        <w:rPr>
          <w:rFonts w:hint="eastAsia" w:ascii="仿宋_GB2312" w:hAnsi="Calibri" w:eastAsia="仿宋_GB2312" w:cs="仿宋_GB2312"/>
          <w:sz w:val="28"/>
          <w:szCs w:val="28"/>
          <w:lang w:val="en-US" w:eastAsia="zh-CN"/>
        </w:rPr>
        <w:t>60号）；</w:t>
      </w:r>
    </w:p>
    <w:p>
      <w:pPr>
        <w:tabs>
          <w:tab w:val="left" w:pos="2475"/>
        </w:tabs>
        <w:spacing w:line="400" w:lineRule="exact"/>
        <w:ind w:firstLine="560" w:firstLineChars="200"/>
        <w:rPr>
          <w:rFonts w:hint="eastAsia" w:ascii="仿宋_GB2312" w:hAnsi="Calibri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Calibri" w:eastAsia="仿宋_GB2312" w:cs="仿宋_GB2312"/>
          <w:sz w:val="28"/>
          <w:szCs w:val="28"/>
          <w:lang w:val="en-US" w:eastAsia="zh-CN"/>
        </w:rPr>
        <w:t>2.</w:t>
      </w:r>
      <w:r>
        <w:rPr>
          <w:rFonts w:hint="eastAsia" w:ascii="仿宋_GB2312" w:hAnsi="Calibri" w:eastAsia="仿宋_GB2312" w:cs="仿宋_GB2312"/>
          <w:b w:val="0"/>
          <w:bCs w:val="0"/>
          <w:sz w:val="28"/>
          <w:szCs w:val="28"/>
          <w:lang w:val="en-US" w:eastAsia="zh-CN"/>
        </w:rPr>
        <w:t>本次使用省级资金27.04万元，剩余未分配资金0万元</w:t>
      </w:r>
      <w:r>
        <w:rPr>
          <w:rFonts w:hint="eastAsia" w:ascii="仿宋_GB2312" w:hAnsi="Calibri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Calibri" w:eastAsia="仿宋_GB2312" w:cs="仿宋_GB2312"/>
          <w:sz w:val="28"/>
          <w:szCs w:val="28"/>
          <w:lang w:val="en-US" w:eastAsia="zh-CN"/>
        </w:rPr>
        <w:t>洛</w:t>
      </w:r>
      <w:r>
        <w:rPr>
          <w:rFonts w:hint="eastAsia" w:ascii="仿宋_GB2312" w:hAnsi="Calibri" w:eastAsia="仿宋_GB2312" w:cs="仿宋_GB2312"/>
          <w:sz w:val="28"/>
          <w:szCs w:val="28"/>
        </w:rPr>
        <w:t>财农【202</w:t>
      </w:r>
      <w:r>
        <w:rPr>
          <w:rFonts w:hint="eastAsia" w:ascii="仿宋_GB2312" w:hAnsi="Calibri" w:eastAsia="仿宋_GB2312" w:cs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Calibri" w:eastAsia="仿宋_GB2312" w:cs="仿宋_GB2312"/>
          <w:sz w:val="28"/>
          <w:szCs w:val="28"/>
        </w:rPr>
        <w:t>】</w:t>
      </w:r>
      <w:r>
        <w:rPr>
          <w:rFonts w:hint="eastAsia" w:ascii="仿宋_GB2312" w:hAnsi="Calibri" w:eastAsia="仿宋_GB2312" w:cs="仿宋_GB2312"/>
          <w:sz w:val="28"/>
          <w:szCs w:val="28"/>
          <w:lang w:val="en-US" w:eastAsia="zh-CN"/>
        </w:rPr>
        <w:t>60号）；</w:t>
      </w:r>
    </w:p>
    <w:p>
      <w:pPr>
        <w:numPr>
          <w:ilvl w:val="0"/>
          <w:numId w:val="0"/>
        </w:numPr>
        <w:tabs>
          <w:tab w:val="left" w:pos="2475"/>
        </w:tabs>
        <w:spacing w:line="400" w:lineRule="exact"/>
        <w:ind w:firstLine="560" w:firstLineChars="200"/>
        <w:rPr>
          <w:rFonts w:hint="eastAsia" w:ascii="仿宋_GB2312" w:hAnsi="Calibri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Calibri" w:eastAsia="仿宋_GB2312" w:cs="仿宋_GB2312"/>
          <w:sz w:val="28"/>
          <w:szCs w:val="28"/>
          <w:lang w:val="en-US" w:eastAsia="zh-CN"/>
        </w:rPr>
        <w:t>3.</w:t>
      </w:r>
      <w:r>
        <w:rPr>
          <w:rFonts w:hint="eastAsia" w:ascii="仿宋_GB2312" w:hAnsi="Calibri" w:eastAsia="仿宋_GB2312" w:cs="仿宋_GB2312"/>
          <w:b w:val="0"/>
          <w:bCs w:val="0"/>
          <w:sz w:val="28"/>
          <w:szCs w:val="28"/>
          <w:lang w:val="en-US" w:eastAsia="zh-CN"/>
        </w:rPr>
        <w:t>本次使用中央资金7万元，剩余未分配资金0万元</w:t>
      </w:r>
      <w:r>
        <w:rPr>
          <w:rFonts w:hint="eastAsia" w:ascii="仿宋_GB2312" w:hAnsi="Calibri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Calibri" w:eastAsia="仿宋_GB2312" w:cs="仿宋_GB2312"/>
          <w:sz w:val="28"/>
          <w:szCs w:val="28"/>
          <w:lang w:val="en-US" w:eastAsia="zh-CN"/>
        </w:rPr>
        <w:t>洛</w:t>
      </w:r>
      <w:r>
        <w:rPr>
          <w:rFonts w:hint="eastAsia" w:ascii="仿宋_GB2312" w:hAnsi="Calibri" w:eastAsia="仿宋_GB2312" w:cs="仿宋_GB2312"/>
          <w:sz w:val="28"/>
          <w:szCs w:val="28"/>
        </w:rPr>
        <w:t>财农【202</w:t>
      </w:r>
      <w:r>
        <w:rPr>
          <w:rFonts w:hint="eastAsia" w:ascii="仿宋_GB2312" w:hAnsi="Calibri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Calibri" w:eastAsia="仿宋_GB2312" w:cs="仿宋_GB2312"/>
          <w:sz w:val="28"/>
          <w:szCs w:val="28"/>
        </w:rPr>
        <w:t>】</w:t>
      </w:r>
      <w:r>
        <w:rPr>
          <w:rFonts w:hint="eastAsia" w:ascii="仿宋_GB2312" w:hAnsi="Calibri" w:eastAsia="仿宋_GB2312" w:cs="仿宋_GB2312"/>
          <w:sz w:val="28"/>
          <w:szCs w:val="28"/>
          <w:lang w:val="en-US" w:eastAsia="zh-CN"/>
        </w:rPr>
        <w:t>17号）；</w:t>
      </w:r>
    </w:p>
    <w:p>
      <w:pPr>
        <w:numPr>
          <w:ilvl w:val="0"/>
          <w:numId w:val="0"/>
        </w:numPr>
        <w:tabs>
          <w:tab w:val="left" w:pos="2475"/>
        </w:tabs>
        <w:spacing w:line="400" w:lineRule="exact"/>
        <w:ind w:firstLine="560" w:firstLineChars="200"/>
        <w:rPr>
          <w:rFonts w:hint="eastAsia" w:ascii="仿宋_GB2312" w:hAnsi="Calibri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Calibri" w:eastAsia="仿宋_GB2312" w:cs="仿宋_GB2312"/>
          <w:sz w:val="28"/>
          <w:szCs w:val="28"/>
          <w:lang w:val="en-US" w:eastAsia="zh-CN"/>
        </w:rPr>
        <w:t>4.</w:t>
      </w:r>
      <w:r>
        <w:rPr>
          <w:rFonts w:hint="eastAsia" w:ascii="仿宋_GB2312" w:hAnsi="Calibri" w:eastAsia="仿宋_GB2312" w:cs="仿宋_GB2312"/>
          <w:b w:val="0"/>
          <w:bCs w:val="0"/>
          <w:sz w:val="28"/>
          <w:szCs w:val="28"/>
          <w:lang w:val="en-US" w:eastAsia="zh-CN"/>
        </w:rPr>
        <w:t>本次使用省级资金14.6万元，剩余未分配资金0万元</w:t>
      </w:r>
      <w:r>
        <w:rPr>
          <w:rFonts w:hint="eastAsia" w:ascii="仿宋_GB2312" w:hAnsi="Calibri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Calibri" w:eastAsia="仿宋_GB2312" w:cs="仿宋_GB2312"/>
          <w:sz w:val="28"/>
          <w:szCs w:val="28"/>
          <w:lang w:val="en-US" w:eastAsia="zh-CN"/>
        </w:rPr>
        <w:t>洛</w:t>
      </w:r>
      <w:r>
        <w:rPr>
          <w:rFonts w:hint="eastAsia" w:ascii="仿宋_GB2312" w:hAnsi="Calibri" w:eastAsia="仿宋_GB2312" w:cs="仿宋_GB2312"/>
          <w:sz w:val="28"/>
          <w:szCs w:val="28"/>
        </w:rPr>
        <w:t>财农【202</w:t>
      </w:r>
      <w:r>
        <w:rPr>
          <w:rFonts w:hint="eastAsia" w:ascii="仿宋_GB2312" w:hAnsi="Calibri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Calibri" w:eastAsia="仿宋_GB2312" w:cs="仿宋_GB2312"/>
          <w:sz w:val="28"/>
          <w:szCs w:val="28"/>
        </w:rPr>
        <w:t>】</w:t>
      </w:r>
      <w:r>
        <w:rPr>
          <w:rFonts w:hint="eastAsia" w:ascii="仿宋_GB2312" w:hAnsi="Calibri" w:eastAsia="仿宋_GB2312" w:cs="仿宋_GB2312"/>
          <w:sz w:val="28"/>
          <w:szCs w:val="28"/>
          <w:lang w:val="en-US" w:eastAsia="zh-CN"/>
        </w:rPr>
        <w:t>17号）；</w:t>
      </w:r>
    </w:p>
    <w:p>
      <w:pPr>
        <w:numPr>
          <w:ilvl w:val="0"/>
          <w:numId w:val="0"/>
        </w:numPr>
        <w:tabs>
          <w:tab w:val="left" w:pos="2475"/>
        </w:tabs>
        <w:spacing w:line="400" w:lineRule="exact"/>
        <w:ind w:firstLine="560" w:firstLineChars="200"/>
        <w:rPr>
          <w:rFonts w:hint="eastAsia" w:ascii="仿宋_GB2312" w:hAnsi="Calibri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Calibri" w:eastAsia="仿宋_GB2312" w:cs="仿宋_GB2312"/>
          <w:sz w:val="28"/>
          <w:szCs w:val="28"/>
          <w:lang w:val="en-US" w:eastAsia="zh-CN"/>
        </w:rPr>
        <w:t>5.本次使用省级资金60万元，剩余未分配资金0万元</w:t>
      </w:r>
      <w:r>
        <w:rPr>
          <w:rFonts w:hint="eastAsia" w:ascii="仿宋_GB2312" w:hAnsi="Calibri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Calibri" w:eastAsia="仿宋_GB2312" w:cs="仿宋_GB2312"/>
          <w:sz w:val="28"/>
          <w:szCs w:val="28"/>
          <w:lang w:val="en-US" w:eastAsia="zh-CN"/>
        </w:rPr>
        <w:t>洛</w:t>
      </w:r>
      <w:r>
        <w:rPr>
          <w:rFonts w:hint="eastAsia" w:ascii="仿宋_GB2312" w:hAnsi="Calibri" w:eastAsia="仿宋_GB2312" w:cs="仿宋_GB2312"/>
          <w:sz w:val="28"/>
          <w:szCs w:val="28"/>
        </w:rPr>
        <w:t>财农【202</w:t>
      </w:r>
      <w:r>
        <w:rPr>
          <w:rFonts w:hint="eastAsia" w:ascii="仿宋_GB2312" w:hAnsi="Calibri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Calibri" w:eastAsia="仿宋_GB2312" w:cs="仿宋_GB2312"/>
          <w:sz w:val="28"/>
          <w:szCs w:val="28"/>
        </w:rPr>
        <w:t>】</w:t>
      </w:r>
      <w:r>
        <w:rPr>
          <w:rFonts w:hint="eastAsia" w:ascii="仿宋_GB2312" w:hAnsi="Calibri" w:eastAsia="仿宋_GB2312" w:cs="仿宋_GB2312"/>
          <w:sz w:val="28"/>
          <w:szCs w:val="28"/>
          <w:lang w:val="en-US" w:eastAsia="zh-CN"/>
        </w:rPr>
        <w:t>48号）；</w:t>
      </w:r>
    </w:p>
    <w:p>
      <w:pPr>
        <w:numPr>
          <w:ilvl w:val="0"/>
          <w:numId w:val="0"/>
        </w:numPr>
        <w:tabs>
          <w:tab w:val="left" w:pos="2475"/>
        </w:tabs>
        <w:spacing w:line="400" w:lineRule="exact"/>
        <w:ind w:firstLine="560" w:firstLineChars="200"/>
        <w:rPr>
          <w:rFonts w:hint="default" w:ascii="仿宋_GB2312" w:hAnsi="Calibri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Calibri" w:eastAsia="仿宋_GB2312" w:cs="仿宋_GB2312"/>
          <w:sz w:val="28"/>
          <w:szCs w:val="28"/>
          <w:lang w:val="en-US" w:eastAsia="zh-CN"/>
        </w:rPr>
        <w:t>6.本次使用区级资金112.51万元，剩余未分配资金58.33万元。</w:t>
      </w:r>
    </w:p>
    <w:p>
      <w:pPr>
        <w:tabs>
          <w:tab w:val="left" w:pos="2475"/>
        </w:tabs>
        <w:spacing w:line="400" w:lineRule="exact"/>
        <w:ind w:firstLine="560" w:firstLineChars="200"/>
        <w:rPr>
          <w:rFonts w:hint="default" w:ascii="仿宋_GB2312" w:hAnsi="Calibri" w:eastAsia="仿宋_GB2312" w:cs="仿宋_GB2312"/>
          <w:sz w:val="28"/>
          <w:szCs w:val="28"/>
          <w:lang w:val="en-US" w:eastAsia="zh-CN"/>
        </w:rPr>
      </w:pPr>
    </w:p>
    <w:p>
      <w:pPr>
        <w:tabs>
          <w:tab w:val="left" w:pos="2475"/>
        </w:tabs>
        <w:spacing w:line="400" w:lineRule="exact"/>
        <w:rPr>
          <w:rFonts w:hint="eastAsia" w:ascii="仿宋_GB2312" w:hAnsi="Calibri" w:eastAsia="仿宋_GB2312" w:cs="仿宋_GB2312"/>
          <w:b/>
          <w:bCs/>
          <w:sz w:val="28"/>
          <w:szCs w:val="28"/>
          <w:lang w:val="en-US" w:eastAsia="zh-CN"/>
        </w:rPr>
      </w:pPr>
    </w:p>
    <w:p>
      <w:pPr>
        <w:tabs>
          <w:tab w:val="left" w:pos="2475"/>
        </w:tabs>
        <w:spacing w:line="400" w:lineRule="exact"/>
        <w:rPr>
          <w:rFonts w:hint="eastAsia" w:ascii="仿宋_GB2312" w:hAnsi="Calibri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Calibri" w:eastAsia="仿宋_GB2312" w:cs="仿宋_GB2312"/>
          <w:b/>
          <w:bCs/>
          <w:sz w:val="28"/>
          <w:szCs w:val="28"/>
          <w:lang w:val="en-US" w:eastAsia="zh-CN"/>
        </w:rPr>
        <w:t>附件：</w:t>
      </w:r>
    </w:p>
    <w:p>
      <w:pPr>
        <w:tabs>
          <w:tab w:val="left" w:pos="2475"/>
        </w:tabs>
        <w:spacing w:line="400" w:lineRule="exact"/>
        <w:ind w:left="560"/>
        <w:rPr>
          <w:rFonts w:hint="eastAsia" w:ascii="仿宋_GB2312" w:hAnsi="Calibri" w:eastAsia="仿宋_GB2312" w:cs="仿宋_GB2312"/>
          <w:b/>
          <w:bCs/>
          <w:sz w:val="28"/>
          <w:szCs w:val="28"/>
        </w:rPr>
      </w:pPr>
    </w:p>
    <w:p>
      <w:pPr>
        <w:tabs>
          <w:tab w:val="left" w:pos="2475"/>
        </w:tabs>
        <w:spacing w:line="400" w:lineRule="exact"/>
        <w:ind w:left="560"/>
        <w:rPr>
          <w:rFonts w:ascii="仿宋_GB2312" w:hAnsi="Calibri" w:eastAsia="仿宋_GB2312" w:cs="仿宋_GB2312"/>
          <w:b/>
          <w:bCs/>
          <w:sz w:val="28"/>
          <w:szCs w:val="28"/>
        </w:rPr>
      </w:pPr>
      <w:r>
        <w:rPr>
          <w:rFonts w:hint="eastAsia" w:ascii="仿宋_GB2312" w:hAnsi="Calibri" w:eastAsia="仿宋_GB2312" w:cs="仿宋_GB2312"/>
          <w:b/>
          <w:bCs/>
          <w:sz w:val="28"/>
          <w:szCs w:val="28"/>
        </w:rPr>
        <w:t>三、财政衔接推进乡村振兴补助资金分配情况表</w:t>
      </w:r>
      <w:bookmarkEnd w:id="12"/>
      <w:bookmarkEnd w:id="13"/>
      <w:bookmarkEnd w:id="14"/>
      <w:bookmarkEnd w:id="15"/>
      <w:bookmarkEnd w:id="16"/>
      <w:bookmarkEnd w:id="17"/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8522" w:type="dxa"/>
            <w:gridSpan w:val="6"/>
            <w:vAlign w:val="top"/>
          </w:tcPr>
          <w:p>
            <w:pPr>
              <w:tabs>
                <w:tab w:val="left" w:pos="2475"/>
              </w:tabs>
              <w:adjustRightInd w:val="0"/>
              <w:snapToGrid w:val="0"/>
              <w:spacing w:after="200" w:line="400" w:lineRule="exact"/>
              <w:jc w:val="center"/>
              <w:rPr>
                <w:rFonts w:hint="eastAsia" w:ascii="仿宋_GB2312" w:hAnsi="Calibri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sz w:val="28"/>
                <w:szCs w:val="28"/>
                <w:lang w:val="en-US" w:eastAsia="zh-CN"/>
              </w:rPr>
              <w:t>瀍河回族区</w:t>
            </w:r>
            <w:r>
              <w:rPr>
                <w:rFonts w:hint="eastAsia" w:ascii="仿宋_GB2312" w:hAnsi="Calibri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Calibri" w:eastAsia="仿宋_GB2312" w:cs="仿宋_GB2312"/>
                <w:sz w:val="28"/>
                <w:szCs w:val="28"/>
                <w:lang w:val="en-US" w:eastAsia="zh-CN"/>
              </w:rPr>
              <w:t>5</w:t>
            </w:r>
            <w:bookmarkStart w:id="24" w:name="_GoBack"/>
            <w:bookmarkEnd w:id="24"/>
            <w:r>
              <w:rPr>
                <w:rFonts w:hint="eastAsia" w:ascii="仿宋_GB2312" w:hAnsi="Calibri" w:eastAsia="仿宋_GB2312" w:cs="仿宋_GB2312"/>
                <w:sz w:val="28"/>
                <w:szCs w:val="28"/>
              </w:rPr>
              <w:t>年第</w:t>
            </w:r>
            <w:r>
              <w:rPr>
                <w:rFonts w:hint="eastAsia" w:ascii="仿宋_GB2312" w:hAnsi="Calibri" w:eastAsia="仿宋_GB2312" w:cs="仿宋_GB2312"/>
                <w:sz w:val="28"/>
                <w:szCs w:val="28"/>
                <w:lang w:val="en-US" w:eastAsia="zh-CN"/>
              </w:rPr>
              <w:t>三</w:t>
            </w:r>
            <w:r>
              <w:rPr>
                <w:rFonts w:hint="eastAsia" w:ascii="仿宋_GB2312" w:hAnsi="Calibri" w:eastAsia="仿宋_GB2312" w:cs="仿宋_GB2312"/>
                <w:sz w:val="28"/>
                <w:szCs w:val="28"/>
              </w:rPr>
              <w:t xml:space="preserve">批财政衔接推进乡村振兴补助资金分配情况表     </w:t>
            </w:r>
          </w:p>
          <w:p>
            <w:pPr>
              <w:tabs>
                <w:tab w:val="left" w:pos="2475"/>
              </w:tabs>
              <w:adjustRightInd w:val="0"/>
              <w:snapToGrid w:val="0"/>
              <w:spacing w:after="200" w:line="400" w:lineRule="exact"/>
              <w:jc w:val="right"/>
              <w:rPr>
                <w:rFonts w:ascii="仿宋_GB2312" w:hAnsi="Calibri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sz w:val="28"/>
                <w:szCs w:val="28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tabs>
                <w:tab w:val="left" w:pos="2475"/>
              </w:tabs>
              <w:adjustRightInd w:val="0"/>
              <w:snapToGrid w:val="0"/>
              <w:spacing w:after="200" w:line="400" w:lineRule="exact"/>
              <w:jc w:val="center"/>
              <w:rPr>
                <w:rFonts w:ascii="仿宋_GB2312" w:hAnsi="Calibri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1420" w:type="dxa"/>
            <w:vAlign w:val="center"/>
          </w:tcPr>
          <w:p>
            <w:pPr>
              <w:tabs>
                <w:tab w:val="left" w:pos="2475"/>
              </w:tabs>
              <w:adjustRightInd w:val="0"/>
              <w:snapToGrid w:val="0"/>
              <w:spacing w:after="200" w:line="400" w:lineRule="exact"/>
              <w:jc w:val="center"/>
              <w:rPr>
                <w:rFonts w:ascii="仿宋_GB2312" w:hAnsi="Calibri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sz w:val="28"/>
                <w:szCs w:val="28"/>
              </w:rPr>
              <w:t>项目名称</w:t>
            </w:r>
          </w:p>
        </w:tc>
        <w:tc>
          <w:tcPr>
            <w:tcW w:w="1420" w:type="dxa"/>
            <w:vAlign w:val="center"/>
          </w:tcPr>
          <w:p>
            <w:pPr>
              <w:tabs>
                <w:tab w:val="left" w:pos="2475"/>
              </w:tabs>
              <w:adjustRightInd w:val="0"/>
              <w:snapToGrid w:val="0"/>
              <w:spacing w:after="200" w:line="400" w:lineRule="exact"/>
              <w:jc w:val="center"/>
              <w:rPr>
                <w:rFonts w:ascii="仿宋_GB2312" w:hAnsi="Calibri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sz w:val="28"/>
                <w:szCs w:val="28"/>
              </w:rPr>
              <w:t>建设地点</w:t>
            </w:r>
          </w:p>
        </w:tc>
        <w:tc>
          <w:tcPr>
            <w:tcW w:w="1420" w:type="dxa"/>
            <w:vAlign w:val="center"/>
          </w:tcPr>
          <w:p>
            <w:pPr>
              <w:tabs>
                <w:tab w:val="left" w:pos="2475"/>
              </w:tabs>
              <w:adjustRightInd w:val="0"/>
              <w:snapToGrid w:val="0"/>
              <w:spacing w:after="200" w:line="400" w:lineRule="exact"/>
              <w:jc w:val="center"/>
              <w:rPr>
                <w:rFonts w:ascii="仿宋_GB2312" w:hAnsi="Calibri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sz w:val="28"/>
                <w:szCs w:val="28"/>
              </w:rPr>
              <w:t>建设内容</w:t>
            </w:r>
          </w:p>
        </w:tc>
        <w:tc>
          <w:tcPr>
            <w:tcW w:w="1421" w:type="dxa"/>
            <w:vAlign w:val="center"/>
          </w:tcPr>
          <w:p>
            <w:pPr>
              <w:tabs>
                <w:tab w:val="left" w:pos="2475"/>
              </w:tabs>
              <w:adjustRightInd w:val="0"/>
              <w:snapToGrid w:val="0"/>
              <w:spacing w:after="200" w:line="400" w:lineRule="exact"/>
              <w:jc w:val="center"/>
              <w:rPr>
                <w:rFonts w:ascii="仿宋_GB2312" w:hAnsi="Calibri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sz w:val="28"/>
                <w:szCs w:val="28"/>
              </w:rPr>
              <w:t>投资规模</w:t>
            </w:r>
          </w:p>
        </w:tc>
        <w:tc>
          <w:tcPr>
            <w:tcW w:w="1421" w:type="dxa"/>
            <w:vAlign w:val="center"/>
          </w:tcPr>
          <w:p>
            <w:pPr>
              <w:tabs>
                <w:tab w:val="left" w:pos="2475"/>
              </w:tabs>
              <w:adjustRightInd w:val="0"/>
              <w:snapToGrid w:val="0"/>
              <w:spacing w:after="200" w:line="400" w:lineRule="exact"/>
              <w:jc w:val="center"/>
              <w:rPr>
                <w:rFonts w:ascii="仿宋_GB2312" w:hAnsi="Calibri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sz w:val="28"/>
                <w:szCs w:val="28"/>
              </w:rPr>
              <w:t>责任单位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220" w:hRule="atLeast"/>
        </w:trPr>
        <w:tc>
          <w:tcPr>
            <w:tcW w:w="1420" w:type="dxa"/>
            <w:vAlign w:val="top"/>
          </w:tcPr>
          <w:p>
            <w:pPr>
              <w:tabs>
                <w:tab w:val="left" w:pos="2475"/>
              </w:tabs>
              <w:adjustRightInd w:val="0"/>
              <w:snapToGrid w:val="0"/>
              <w:spacing w:after="200" w:line="400" w:lineRule="exact"/>
              <w:jc w:val="center"/>
              <w:rPr>
                <w:rFonts w:hint="default" w:ascii="仿宋_GB2312" w:hAnsi="Calibri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20" w:type="dxa"/>
            <w:vAlign w:val="top"/>
          </w:tcPr>
          <w:p>
            <w:pPr>
              <w:tabs>
                <w:tab w:val="left" w:pos="2475"/>
              </w:tabs>
              <w:adjustRightInd w:val="0"/>
              <w:snapToGrid w:val="0"/>
              <w:spacing w:after="200" w:line="400" w:lineRule="exact"/>
              <w:jc w:val="center"/>
              <w:rPr>
                <w:rFonts w:hint="eastAsia" w:ascii="仿宋_GB2312" w:hAnsi="Calibri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sz w:val="28"/>
                <w:szCs w:val="28"/>
              </w:rPr>
              <w:t>2025年白马寺镇灌溉井项目</w:t>
            </w:r>
          </w:p>
        </w:tc>
        <w:tc>
          <w:tcPr>
            <w:tcW w:w="1420" w:type="dxa"/>
            <w:vAlign w:val="top"/>
          </w:tcPr>
          <w:p>
            <w:pPr>
              <w:tabs>
                <w:tab w:val="left" w:pos="2475"/>
              </w:tabs>
              <w:adjustRightInd w:val="0"/>
              <w:snapToGrid w:val="0"/>
              <w:spacing w:after="200" w:line="400" w:lineRule="exact"/>
              <w:jc w:val="center"/>
              <w:rPr>
                <w:rFonts w:hint="default" w:ascii="仿宋_GB2312" w:hAnsi="Calibri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sz w:val="28"/>
                <w:szCs w:val="28"/>
                <w:lang w:val="en-US" w:eastAsia="zh-CN"/>
              </w:rPr>
              <w:t>白马寺镇</w:t>
            </w:r>
          </w:p>
        </w:tc>
        <w:tc>
          <w:tcPr>
            <w:tcW w:w="1420" w:type="dxa"/>
            <w:vAlign w:val="top"/>
          </w:tcPr>
          <w:p>
            <w:pPr>
              <w:tabs>
                <w:tab w:val="left" w:pos="2475"/>
              </w:tabs>
              <w:adjustRightInd w:val="0"/>
              <w:snapToGrid w:val="0"/>
              <w:spacing w:after="200" w:line="400" w:lineRule="exact"/>
              <w:jc w:val="center"/>
              <w:rPr>
                <w:rFonts w:ascii="仿宋_GB2312" w:hAnsi="Calibri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sz w:val="28"/>
                <w:szCs w:val="28"/>
              </w:rPr>
              <w:t>修建基础设施，改善农田的灌溉条件</w:t>
            </w:r>
          </w:p>
        </w:tc>
        <w:tc>
          <w:tcPr>
            <w:tcW w:w="1421" w:type="dxa"/>
            <w:vAlign w:val="top"/>
          </w:tcPr>
          <w:p>
            <w:pPr>
              <w:tabs>
                <w:tab w:val="left" w:pos="2475"/>
              </w:tabs>
              <w:adjustRightInd w:val="0"/>
              <w:snapToGrid w:val="0"/>
              <w:spacing w:after="200" w:line="400" w:lineRule="exact"/>
              <w:jc w:val="center"/>
              <w:rPr>
                <w:rFonts w:hint="default" w:ascii="仿宋_GB2312" w:hAnsi="Calibri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1421" w:type="dxa"/>
            <w:vAlign w:val="top"/>
          </w:tcPr>
          <w:p>
            <w:pPr>
              <w:tabs>
                <w:tab w:val="left" w:pos="2475"/>
              </w:tabs>
              <w:adjustRightInd w:val="0"/>
              <w:snapToGrid w:val="0"/>
              <w:spacing w:after="200" w:line="400" w:lineRule="exact"/>
              <w:jc w:val="center"/>
              <w:rPr>
                <w:rFonts w:hint="default" w:ascii="仿宋_GB2312" w:hAnsi="Calibri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sz w:val="28"/>
                <w:szCs w:val="28"/>
                <w:lang w:val="en-US" w:eastAsia="zh-CN"/>
              </w:rPr>
              <w:t>白马寺镇人民政府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top"/>
          </w:tcPr>
          <w:p>
            <w:pPr>
              <w:tabs>
                <w:tab w:val="left" w:pos="2475"/>
              </w:tabs>
              <w:adjustRightInd w:val="0"/>
              <w:snapToGrid w:val="0"/>
              <w:spacing w:after="200" w:line="400" w:lineRule="exact"/>
              <w:jc w:val="center"/>
              <w:rPr>
                <w:rFonts w:hint="eastAsia" w:ascii="仿宋_GB2312" w:hAnsi="Calibri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20" w:type="dxa"/>
            <w:vAlign w:val="top"/>
          </w:tcPr>
          <w:p>
            <w:pPr>
              <w:tabs>
                <w:tab w:val="left" w:pos="2475"/>
              </w:tabs>
              <w:adjustRightInd w:val="0"/>
              <w:snapToGrid w:val="0"/>
              <w:spacing w:after="200" w:line="400" w:lineRule="exact"/>
              <w:jc w:val="center"/>
              <w:rPr>
                <w:rFonts w:ascii="仿宋_GB2312" w:hAnsi="Calibri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sz w:val="28"/>
                <w:szCs w:val="28"/>
              </w:rPr>
              <w:t>2025年白马寺镇董村生态农业项目</w:t>
            </w:r>
          </w:p>
        </w:tc>
        <w:tc>
          <w:tcPr>
            <w:tcW w:w="1420" w:type="dxa"/>
            <w:vAlign w:val="top"/>
          </w:tcPr>
          <w:p>
            <w:pPr>
              <w:tabs>
                <w:tab w:val="left" w:pos="2475"/>
              </w:tabs>
              <w:adjustRightInd w:val="0"/>
              <w:snapToGrid w:val="0"/>
              <w:spacing w:after="200" w:line="400" w:lineRule="exact"/>
              <w:jc w:val="center"/>
              <w:rPr>
                <w:rFonts w:hint="default" w:ascii="仿宋_GB2312" w:hAnsi="Calibri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sz w:val="28"/>
                <w:szCs w:val="28"/>
                <w:lang w:val="en-US" w:eastAsia="zh-CN"/>
              </w:rPr>
              <w:t>白马寺镇</w:t>
            </w:r>
          </w:p>
        </w:tc>
        <w:tc>
          <w:tcPr>
            <w:tcW w:w="1420" w:type="dxa"/>
            <w:vAlign w:val="top"/>
          </w:tcPr>
          <w:p>
            <w:pPr>
              <w:tabs>
                <w:tab w:val="left" w:pos="2475"/>
              </w:tabs>
              <w:adjustRightInd w:val="0"/>
              <w:snapToGrid w:val="0"/>
              <w:spacing w:after="200" w:line="400" w:lineRule="exact"/>
              <w:jc w:val="center"/>
              <w:rPr>
                <w:rFonts w:ascii="仿宋_GB2312" w:hAnsi="Calibri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sz w:val="28"/>
                <w:szCs w:val="28"/>
                <w:lang w:val="en-US" w:eastAsia="zh-CN"/>
              </w:rPr>
              <w:t>主要建设包括牡丹种植区、大棚种植、有机蔬菜、文化研学、昆虫乐园、国林露营等。</w:t>
            </w:r>
          </w:p>
        </w:tc>
        <w:tc>
          <w:tcPr>
            <w:tcW w:w="1421" w:type="dxa"/>
            <w:vAlign w:val="top"/>
          </w:tcPr>
          <w:p>
            <w:pPr>
              <w:tabs>
                <w:tab w:val="left" w:pos="2475"/>
              </w:tabs>
              <w:adjustRightInd w:val="0"/>
              <w:snapToGrid w:val="0"/>
              <w:spacing w:after="200" w:line="400" w:lineRule="exact"/>
              <w:jc w:val="center"/>
              <w:rPr>
                <w:rFonts w:hint="default" w:ascii="仿宋_GB2312" w:hAnsi="Calibri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sz w:val="28"/>
                <w:szCs w:val="28"/>
                <w:lang w:val="en-US" w:eastAsia="zh-CN"/>
              </w:rPr>
              <w:t>305.28</w:t>
            </w:r>
          </w:p>
        </w:tc>
        <w:tc>
          <w:tcPr>
            <w:tcW w:w="1421" w:type="dxa"/>
            <w:vAlign w:val="top"/>
          </w:tcPr>
          <w:p>
            <w:pPr>
              <w:tabs>
                <w:tab w:val="left" w:pos="2475"/>
              </w:tabs>
              <w:adjustRightInd w:val="0"/>
              <w:snapToGrid w:val="0"/>
              <w:spacing w:after="200" w:line="400" w:lineRule="exact"/>
              <w:jc w:val="center"/>
              <w:rPr>
                <w:rFonts w:hint="default" w:ascii="仿宋_GB2312" w:hAnsi="Calibri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sz w:val="28"/>
                <w:szCs w:val="28"/>
                <w:lang w:val="en-US" w:eastAsia="zh-CN"/>
              </w:rPr>
              <w:t>白马寺镇人民政府</w:t>
            </w:r>
          </w:p>
        </w:tc>
      </w:tr>
    </w:tbl>
    <w:p>
      <w:pPr>
        <w:tabs>
          <w:tab w:val="left" w:pos="2475"/>
        </w:tabs>
        <w:spacing w:line="400" w:lineRule="exact"/>
        <w:rPr>
          <w:rFonts w:ascii="仿宋_GB2312" w:hAnsi="Calibri" w:eastAsia="仿宋_GB2312" w:cs="仿宋_GB2312"/>
          <w:sz w:val="28"/>
          <w:szCs w:val="28"/>
        </w:rPr>
      </w:pPr>
      <w:r>
        <w:rPr>
          <w:rFonts w:hint="eastAsia" w:ascii="仿宋_GB2312" w:hAnsi="Calibri" w:eastAsia="仿宋_GB2312" w:cs="仿宋_GB2312"/>
          <w:sz w:val="28"/>
          <w:szCs w:val="28"/>
        </w:rPr>
        <w:t>备注：每个具体项目建设情况由责任单位另行公告公示。</w:t>
      </w:r>
    </w:p>
    <w:p>
      <w:pPr>
        <w:numPr>
          <w:ilvl w:val="0"/>
          <w:numId w:val="2"/>
        </w:numPr>
        <w:tabs>
          <w:tab w:val="left" w:pos="2475"/>
        </w:tabs>
        <w:spacing w:line="400" w:lineRule="exact"/>
        <w:ind w:left="0"/>
        <w:rPr>
          <w:rFonts w:hint="eastAsia" w:ascii="仿宋_GB2312" w:hAnsi="Calibri" w:eastAsia="仿宋_GB2312" w:cs="仿宋_GB2312"/>
          <w:b/>
          <w:bCs/>
          <w:sz w:val="28"/>
          <w:szCs w:val="28"/>
        </w:rPr>
      </w:pPr>
      <w:bookmarkStart w:id="18" w:name="_Toc7930"/>
      <w:bookmarkStart w:id="19" w:name="_Toc21140"/>
      <w:bookmarkStart w:id="20" w:name="_Toc3763"/>
      <w:bookmarkStart w:id="21" w:name="_Toc22036"/>
      <w:bookmarkStart w:id="22" w:name="_Toc7506"/>
      <w:bookmarkStart w:id="23" w:name="_Toc16011"/>
      <w:r>
        <w:rPr>
          <w:rFonts w:hint="eastAsia" w:ascii="仿宋_GB2312" w:hAnsi="Calibri" w:eastAsia="仿宋_GB2312" w:cs="仿宋_GB2312"/>
          <w:b/>
          <w:bCs/>
          <w:sz w:val="28"/>
          <w:szCs w:val="28"/>
        </w:rPr>
        <w:t>监督电话</w:t>
      </w:r>
      <w:bookmarkEnd w:id="18"/>
      <w:bookmarkEnd w:id="19"/>
      <w:bookmarkEnd w:id="20"/>
      <w:bookmarkEnd w:id="21"/>
      <w:bookmarkEnd w:id="22"/>
      <w:bookmarkEnd w:id="23"/>
    </w:p>
    <w:p>
      <w:pPr>
        <w:numPr>
          <w:ilvl w:val="-1"/>
          <w:numId w:val="0"/>
        </w:numPr>
        <w:tabs>
          <w:tab w:val="left" w:pos="2475"/>
        </w:tabs>
        <w:spacing w:line="400" w:lineRule="exact"/>
        <w:ind w:left="0"/>
        <w:rPr>
          <w:rFonts w:hint="eastAsia" w:ascii="仿宋_GB2312" w:hAnsi="Calibri" w:eastAsia="仿宋_GB2312" w:cs="仿宋_GB2312"/>
          <w:b/>
          <w:bCs/>
          <w:sz w:val="28"/>
          <w:szCs w:val="28"/>
        </w:rPr>
      </w:pPr>
    </w:p>
    <w:p>
      <w:pPr>
        <w:numPr>
          <w:ilvl w:val="-1"/>
          <w:numId w:val="0"/>
        </w:numPr>
        <w:tabs>
          <w:tab w:val="left" w:pos="2475"/>
        </w:tabs>
        <w:spacing w:line="400" w:lineRule="exact"/>
        <w:ind w:left="0"/>
        <w:rPr>
          <w:rFonts w:hint="default" w:ascii="仿宋_GB2312" w:hAnsi="Calibri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Calibri" w:eastAsia="仿宋_GB2312" w:cs="仿宋_GB2312"/>
          <w:b/>
          <w:bCs/>
          <w:sz w:val="28"/>
          <w:szCs w:val="28"/>
          <w:lang w:val="en-US" w:eastAsia="zh-CN"/>
        </w:rPr>
        <w:t>电话：63994909</w:t>
      </w:r>
    </w:p>
    <w:p>
      <w:pPr>
        <w:numPr>
          <w:ilvl w:val="-1"/>
          <w:numId w:val="0"/>
        </w:numPr>
        <w:tabs>
          <w:tab w:val="left" w:pos="2475"/>
        </w:tabs>
        <w:spacing w:line="400" w:lineRule="exact"/>
        <w:ind w:left="0"/>
        <w:rPr>
          <w:rFonts w:hint="eastAsia" w:ascii="仿宋_GB2312" w:hAnsi="Calibri" w:eastAsia="仿宋_GB2312" w:cs="仿宋_GB2312"/>
          <w:b/>
          <w:bCs/>
          <w:sz w:val="28"/>
          <w:szCs w:val="28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ind w:left="6600" w:hanging="6160" w:hangingChars="2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     2024年10月25日</w:t>
      </w: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4B426C7"/>
    <w:multiLevelType w:val="singleLevel"/>
    <w:tmpl w:val="E4B426C7"/>
    <w:lvl w:ilvl="0" w:tentative="0">
      <w:start w:val="2"/>
      <w:numFmt w:val="chineseCounting"/>
      <w:suff w:val="nothing"/>
      <w:lvlText w:val="%1、"/>
      <w:lvlJc w:val="left"/>
      <w:pPr>
        <w:ind w:left="1"/>
      </w:pPr>
      <w:rPr>
        <w:rFonts w:hint="eastAsia"/>
      </w:rPr>
    </w:lvl>
  </w:abstractNum>
  <w:abstractNum w:abstractNumId="1">
    <w:nsid w:val="32BB7994"/>
    <w:multiLevelType w:val="singleLevel"/>
    <w:tmpl w:val="32BB7994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1ZjllMDI4NGRhNGIyZDkyYTc5MjYyNGZmYTQ2OTUifQ=="/>
  </w:docVars>
  <w:rsids>
    <w:rsidRoot w:val="403A7B8C"/>
    <w:rsid w:val="00F05B84"/>
    <w:rsid w:val="05F8018E"/>
    <w:rsid w:val="09924102"/>
    <w:rsid w:val="1299519A"/>
    <w:rsid w:val="1AC17576"/>
    <w:rsid w:val="1F9D4814"/>
    <w:rsid w:val="25DF32A9"/>
    <w:rsid w:val="260B014F"/>
    <w:rsid w:val="2D7333D7"/>
    <w:rsid w:val="2D8F6E2F"/>
    <w:rsid w:val="3F854EA7"/>
    <w:rsid w:val="403A7B8C"/>
    <w:rsid w:val="40B5301A"/>
    <w:rsid w:val="41DE2150"/>
    <w:rsid w:val="463E1053"/>
    <w:rsid w:val="47A54731"/>
    <w:rsid w:val="4A6C0933"/>
    <w:rsid w:val="50EE7371"/>
    <w:rsid w:val="5728029B"/>
    <w:rsid w:val="575B029F"/>
    <w:rsid w:val="59690391"/>
    <w:rsid w:val="5B77560F"/>
    <w:rsid w:val="5E0908AF"/>
    <w:rsid w:val="61BC0947"/>
    <w:rsid w:val="61BF45E6"/>
    <w:rsid w:val="65647681"/>
    <w:rsid w:val="67F91394"/>
    <w:rsid w:val="6CE42BE6"/>
    <w:rsid w:val="6FCE18F1"/>
    <w:rsid w:val="74EF6611"/>
    <w:rsid w:val="751C2D50"/>
    <w:rsid w:val="78400F55"/>
    <w:rsid w:val="7952746D"/>
    <w:rsid w:val="7D1301AD"/>
    <w:rsid w:val="7E1D2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2024-11-14T02:56:00Z</dcterms:created>
  <dc:creator>姚妖～</dc:creator>
  <cp:lastModifiedBy>Administrator</cp:lastModifiedBy>
  <dcterms:modified xsi:type="dcterms:W3CDTF">2025-12-30T05:21:50Z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0268024CF9124BED8D4D154BB3563C29_11</vt:lpwstr>
  </property>
</Properties>
</file>