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洛阳瀍河回族区财政局  关于下达2025年第二批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财政衔接推进乡村振兴补助资金（巩固脱贫拓展攻坚成果和乡村振兴任务）分配情况公告公示</w:t>
      </w:r>
    </w:p>
    <w:p>
      <w:pPr>
        <w:tabs>
          <w:tab w:val="left" w:pos="2475"/>
        </w:tabs>
        <w:spacing w:line="400" w:lineRule="exact"/>
        <w:ind w:left="0" w:leftChars="0" w:firstLine="638" w:firstLineChars="228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按照《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河南省扶贫资金项目公告公示制度</w:t>
      </w:r>
      <w:r>
        <w:rPr>
          <w:rFonts w:hint="eastAsia" w:ascii="仿宋_GB2312" w:hAnsi="Calibri" w:eastAsia="仿宋_GB2312" w:cs="仿宋_GB2312"/>
          <w:sz w:val="28"/>
          <w:szCs w:val="28"/>
        </w:rPr>
        <w:t>》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有关规定</w:t>
      </w:r>
      <w:r>
        <w:rPr>
          <w:rFonts w:hint="eastAsia" w:ascii="仿宋_GB2312" w:hAnsi="Calibri" w:eastAsia="仿宋_GB2312" w:cs="仿宋_GB2312"/>
          <w:sz w:val="28"/>
          <w:szCs w:val="28"/>
        </w:rPr>
        <w:t>，现将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瀍河回族区2025</w:t>
      </w:r>
      <w:bookmarkStart w:id="24" w:name="_GoBack"/>
      <w:bookmarkEnd w:id="24"/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年财政衔接资金</w:t>
      </w:r>
      <w:r>
        <w:rPr>
          <w:rFonts w:hint="eastAsia" w:ascii="仿宋_GB2312" w:hAnsi="Calibri" w:eastAsia="仿宋_GB2312" w:cs="仿宋_GB2312"/>
          <w:sz w:val="28"/>
          <w:szCs w:val="28"/>
        </w:rPr>
        <w:t>分配使用情况公示如下：</w:t>
      </w:r>
    </w:p>
    <w:p>
      <w:pPr>
        <w:numPr>
          <w:ilvl w:val="0"/>
          <w:numId w:val="1"/>
        </w:num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  <w:bookmarkStart w:id="0" w:name="_Toc4418"/>
      <w:bookmarkStart w:id="1" w:name="_Toc680"/>
      <w:bookmarkStart w:id="2" w:name="_Toc32180"/>
      <w:bookmarkStart w:id="3" w:name="_Toc11028"/>
      <w:bookmarkStart w:id="4" w:name="_Toc2613"/>
      <w:bookmarkStart w:id="5" w:name="_Toc17821"/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资金来源</w:t>
      </w:r>
      <w:bookmarkEnd w:id="0"/>
      <w:bookmarkEnd w:id="1"/>
      <w:bookmarkEnd w:id="2"/>
      <w:bookmarkEnd w:id="3"/>
      <w:bookmarkEnd w:id="4"/>
      <w:bookmarkEnd w:id="5"/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1.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第一批资金中</w:t>
      </w: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剩余未分配中央资金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103万元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60号）；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2.第一批资金中</w:t>
      </w: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剩余未分配市级资金22.25万元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3.区级配套财政衔接资金201万元；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Calibri" w:eastAsia="仿宋_GB2312" w:cs="仿宋_GB2312"/>
          <w:sz w:val="28"/>
          <w:szCs w:val="28"/>
        </w:rPr>
        <w:t>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年中央财政衔接推进乡村振兴补助资金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67万元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17号）；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default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5.省级</w:t>
      </w:r>
      <w:r>
        <w:rPr>
          <w:rFonts w:hint="eastAsia" w:ascii="仿宋_GB2312" w:hAnsi="Calibri" w:eastAsia="仿宋_GB2312" w:cs="仿宋_GB2312"/>
          <w:sz w:val="28"/>
          <w:szCs w:val="28"/>
        </w:rPr>
        <w:t>财政衔接推进乡村振兴补助资金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56万元。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17号）。</w:t>
      </w:r>
    </w:p>
    <w:p>
      <w:pPr>
        <w:tabs>
          <w:tab w:val="left" w:pos="2475"/>
        </w:tabs>
        <w:spacing w:line="400" w:lineRule="exact"/>
        <w:ind w:firstLine="281" w:firstLineChars="10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  <w:bookmarkStart w:id="6" w:name="_Toc25554"/>
      <w:bookmarkStart w:id="7" w:name="_Toc11607"/>
      <w:bookmarkStart w:id="8" w:name="_Toc21529"/>
      <w:bookmarkStart w:id="9" w:name="_Toc14383"/>
      <w:bookmarkStart w:id="10" w:name="_Toc30305"/>
      <w:bookmarkStart w:id="11" w:name="_Toc27465"/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分配原则</w:t>
      </w:r>
      <w:bookmarkEnd w:id="6"/>
      <w:bookmarkEnd w:id="7"/>
      <w:bookmarkEnd w:id="8"/>
      <w:bookmarkEnd w:id="9"/>
      <w:bookmarkEnd w:id="10"/>
      <w:bookmarkEnd w:id="11"/>
    </w:p>
    <w:p>
      <w:pPr>
        <w:tabs>
          <w:tab w:val="left" w:pos="2475"/>
        </w:tabs>
        <w:spacing w:line="400" w:lineRule="exact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Calibri" w:eastAsia="仿宋_GB2312" w:cs="仿宋_GB2312"/>
          <w:sz w:val="28"/>
          <w:szCs w:val="28"/>
        </w:rPr>
        <w:t xml:space="preserve"> 经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区</w:t>
      </w:r>
      <w:r>
        <w:rPr>
          <w:rFonts w:hint="eastAsia" w:ascii="仿宋_GB2312" w:hAnsi="Calibri" w:eastAsia="仿宋_GB2312" w:cs="仿宋_GB2312"/>
          <w:sz w:val="28"/>
          <w:szCs w:val="28"/>
        </w:rPr>
        <w:t>巩固拓展脱贫攻坚衔接乡村振兴小组研究确定，结合项目准备情况和种植、养殖季节因素，按照以下原则分配资金。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一是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产业扶贫全覆盖的原则，加快改善贫困户，贫困村的生活条件，补齐公共服务设施短板。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二是扶持建档立卡贫困户的原则，扶贫发展资金向贫困户、贫困村倾斜。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default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三是提供扶贫资金的精准度和效益性原则，充分发挥财政资金引导作用和杠杆作用，撬动金融资本、社会帮扶资金参与脱贫攻坚。</w:t>
      </w:r>
    </w:p>
    <w:p>
      <w:pPr>
        <w:numPr>
          <w:ilvl w:val="0"/>
          <w:numId w:val="2"/>
        </w:num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本次分配结果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default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1.本次使用中央资金0.87万元，剩余未分配资金中央资金102.13万元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60号）；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2.本次使用中央资金60万元，剩余未分配资金中央资金7万元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17号）；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3.本次使用省级资金41.4万元，剩余未分配资金省级资金14.6万元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17号）；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4.本次使用市级资金21.95万元，剩余未分配市级资金0.3万元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default" w:ascii="仿宋_GB2312" w:hAnsi="Calibri" w:eastAsia="仿宋_GB2312" w:cs="仿宋_GB2312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5.本次使用区级资金30.16万元，剩余未分配区级资金170.84万元。</w:t>
      </w:r>
    </w:p>
    <w:p>
      <w:pPr>
        <w:tabs>
          <w:tab w:val="left" w:pos="2475"/>
        </w:tabs>
        <w:spacing w:line="400" w:lineRule="exact"/>
        <w:rPr>
          <w:rFonts w:ascii="仿宋_GB2312" w:hAnsi="Calibri" w:eastAsia="仿宋_GB2312" w:cs="仿宋_GB2312"/>
          <w:sz w:val="28"/>
          <w:szCs w:val="28"/>
        </w:rPr>
      </w:pPr>
    </w:p>
    <w:p>
      <w:pPr>
        <w:tabs>
          <w:tab w:val="left" w:pos="2475"/>
        </w:tabs>
        <w:spacing w:line="400" w:lineRule="exact"/>
        <w:rPr>
          <w:rFonts w:ascii="仿宋_GB2312" w:hAnsi="Calibri" w:eastAsia="仿宋_GB2312" w:cs="仿宋_GB2312"/>
          <w:sz w:val="28"/>
          <w:szCs w:val="28"/>
        </w:rPr>
      </w:pPr>
    </w:p>
    <w:p>
      <w:pPr>
        <w:tabs>
          <w:tab w:val="left" w:pos="2475"/>
        </w:tabs>
        <w:spacing w:line="400" w:lineRule="exact"/>
        <w:ind w:left="560"/>
        <w:rPr>
          <w:rFonts w:ascii="仿宋_GB2312" w:hAnsi="Calibri" w:eastAsia="仿宋_GB2312" w:cs="仿宋_GB2312"/>
          <w:b/>
          <w:bCs/>
          <w:sz w:val="28"/>
          <w:szCs w:val="28"/>
        </w:rPr>
      </w:pPr>
      <w:bookmarkStart w:id="12" w:name="_Toc15814"/>
      <w:bookmarkStart w:id="13" w:name="_Toc29911"/>
      <w:bookmarkStart w:id="14" w:name="_Toc9785"/>
      <w:bookmarkStart w:id="15" w:name="_Toc6744"/>
      <w:bookmarkStart w:id="16" w:name="_Toc1478"/>
      <w:bookmarkStart w:id="17" w:name="_Toc16129"/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财政衔接推进乡村振兴补助资金分配情况表</w:t>
      </w:r>
      <w:bookmarkEnd w:id="12"/>
      <w:bookmarkEnd w:id="13"/>
      <w:bookmarkEnd w:id="14"/>
      <w:bookmarkEnd w:id="15"/>
      <w:bookmarkEnd w:id="16"/>
      <w:bookmarkEnd w:id="17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22" w:type="dxa"/>
            <w:gridSpan w:val="6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瀍河回族区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年第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 xml:space="preserve">批财政衔接推进乡村振兴补助资金分配情况表     </w:t>
            </w:r>
          </w:p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right"/>
              <w:rPr>
                <w:rFonts w:ascii="仿宋_GB2312" w:hAnsi="Calibri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建设地点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建设内容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投资规模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2025年白马寺镇半个店社区优质果蔬农场二期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修建基础设施，改善农田的灌溉条件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41.4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2025年白马寺金村饮水井项目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修建基础设施，改善农村饮水条件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25.15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2024年外出务工交通补助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跨省、市转移就业的脱贫享受政策劳动力、监测帮扶对象，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1.17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2024年转移就业劳务补助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每户每年补助人数为1人次。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29.86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2025年白马寺镇翟泉灌溉渠项目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修建基础设施，改善农田的灌溉条件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56.8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</w:tr>
    </w:tbl>
    <w:p>
      <w:pPr>
        <w:tabs>
          <w:tab w:val="left" w:pos="2475"/>
        </w:tabs>
        <w:spacing w:line="400" w:lineRule="exact"/>
        <w:rPr>
          <w:rFonts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备注：每个具体项目建设情况由责任单位另行公告公示。</w:t>
      </w:r>
    </w:p>
    <w:p>
      <w:pPr>
        <w:numPr>
          <w:ilvl w:val="0"/>
          <w:numId w:val="3"/>
        </w:numPr>
        <w:tabs>
          <w:tab w:val="left" w:pos="2475"/>
        </w:tabs>
        <w:spacing w:line="400" w:lineRule="exact"/>
        <w:ind w:left="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  <w:bookmarkStart w:id="18" w:name="_Toc7506"/>
      <w:bookmarkStart w:id="19" w:name="_Toc16011"/>
      <w:bookmarkStart w:id="20" w:name="_Toc22036"/>
      <w:bookmarkStart w:id="21" w:name="_Toc7930"/>
      <w:bookmarkStart w:id="22" w:name="_Toc21140"/>
      <w:bookmarkStart w:id="23" w:name="_Toc3763"/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监督电话</w:t>
      </w:r>
      <w:bookmarkEnd w:id="18"/>
      <w:bookmarkEnd w:id="19"/>
      <w:bookmarkEnd w:id="20"/>
      <w:bookmarkEnd w:id="21"/>
      <w:bookmarkEnd w:id="22"/>
      <w:bookmarkEnd w:id="23"/>
    </w:p>
    <w:p>
      <w:pPr>
        <w:numPr>
          <w:ilvl w:val="-1"/>
          <w:numId w:val="0"/>
        </w:numPr>
        <w:tabs>
          <w:tab w:val="left" w:pos="2475"/>
        </w:tabs>
        <w:spacing w:line="400" w:lineRule="exact"/>
        <w:ind w:left="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</w:p>
    <w:p>
      <w:pPr>
        <w:numPr>
          <w:ilvl w:val="-1"/>
          <w:numId w:val="0"/>
        </w:numPr>
        <w:tabs>
          <w:tab w:val="left" w:pos="2475"/>
        </w:tabs>
        <w:spacing w:line="400" w:lineRule="exact"/>
        <w:ind w:left="0"/>
        <w:rPr>
          <w:rFonts w:hint="default" w:ascii="仿宋_GB2312" w:hAnsi="Calibri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电话：63994909</w:t>
      </w:r>
    </w:p>
    <w:p>
      <w:pPr>
        <w:numPr>
          <w:ilvl w:val="-1"/>
          <w:numId w:val="0"/>
        </w:numPr>
        <w:tabs>
          <w:tab w:val="left" w:pos="2475"/>
        </w:tabs>
        <w:spacing w:line="400" w:lineRule="exact"/>
        <w:ind w:left="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6600" w:hanging="6160" w:hangingChars="2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2025年6月28日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D2F35"/>
    <w:multiLevelType w:val="singleLevel"/>
    <w:tmpl w:val="9F0D2F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B426C7"/>
    <w:multiLevelType w:val="singleLevel"/>
    <w:tmpl w:val="E4B426C7"/>
    <w:lvl w:ilvl="0" w:tentative="0">
      <w:start w:val="2"/>
      <w:numFmt w:val="chineseCounting"/>
      <w:suff w:val="nothing"/>
      <w:lvlText w:val="%1、"/>
      <w:lvlJc w:val="left"/>
      <w:pPr>
        <w:ind w:left="1"/>
      </w:pPr>
      <w:rPr>
        <w:rFonts w:hint="eastAsia"/>
      </w:rPr>
    </w:lvl>
  </w:abstractNum>
  <w:abstractNum w:abstractNumId="2">
    <w:nsid w:val="32BB7994"/>
    <w:multiLevelType w:val="singleLevel"/>
    <w:tmpl w:val="32BB79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ZjllMDI4NGRhNGIyZDkyYTc5MjYyNGZmYTQ2OTUifQ=="/>
  </w:docVars>
  <w:rsids>
    <w:rsidRoot w:val="403A7B8C"/>
    <w:rsid w:val="013D78CB"/>
    <w:rsid w:val="071E3864"/>
    <w:rsid w:val="0A960E33"/>
    <w:rsid w:val="0C185CC8"/>
    <w:rsid w:val="0C931EC4"/>
    <w:rsid w:val="0D3D17E3"/>
    <w:rsid w:val="200F348E"/>
    <w:rsid w:val="202132AA"/>
    <w:rsid w:val="21FF42AE"/>
    <w:rsid w:val="297A436B"/>
    <w:rsid w:val="2AD66692"/>
    <w:rsid w:val="2D603E67"/>
    <w:rsid w:val="3CB92466"/>
    <w:rsid w:val="403A7B8C"/>
    <w:rsid w:val="457B7A70"/>
    <w:rsid w:val="54131922"/>
    <w:rsid w:val="575B029F"/>
    <w:rsid w:val="5B77560F"/>
    <w:rsid w:val="5D4F4C4E"/>
    <w:rsid w:val="5D867202"/>
    <w:rsid w:val="65647681"/>
    <w:rsid w:val="6CE42BE6"/>
    <w:rsid w:val="6EF275C0"/>
    <w:rsid w:val="7952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2024-11-14T02:56:00Z</dcterms:created>
  <dc:creator>姚妖～</dc:creator>
  <cp:lastModifiedBy>Administrator</cp:lastModifiedBy>
  <cp:lastPrinted>2024-11-19T08:55:00Z</cp:lastPrinted>
  <dcterms:modified xsi:type="dcterms:W3CDTF">2025-12-30T05:21:29Z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0268024CF9124BED8D4D154BB3563C29_11</vt:lpwstr>
  </property>
</Properties>
</file>