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8660D">
      <w:pPr>
        <w:tabs>
          <w:tab w:val="left" w:pos="1938"/>
        </w:tabs>
        <w:jc w:val="center"/>
        <w:rPr>
          <w:rFonts w:hint="eastAsia"/>
          <w:lang w:val="en-US" w:eastAsia="zh-CN"/>
        </w:rPr>
      </w:pPr>
      <w:bookmarkStart w:id="0" w:name="_GoBack"/>
      <w:bookmarkEnd w:id="0"/>
      <w:r>
        <w:rPr>
          <w:rFonts w:hint="eastAsia"/>
          <w:b/>
          <w:bCs/>
          <w:sz w:val="44"/>
          <w:szCs w:val="44"/>
          <w:lang w:eastAsia="zh-CN"/>
        </w:rPr>
        <w:t>瀍河回族区财政局会计代理记账检查事项</w:t>
      </w:r>
    </w:p>
    <w:p w14:paraId="300D99AA">
      <w:pPr>
        <w:tabs>
          <w:tab w:val="left" w:pos="1938"/>
        </w:tabs>
        <w:rPr>
          <w:rFonts w:hint="eastAsia"/>
          <w:lang w:val="en-US" w:eastAsia="zh-CN"/>
        </w:rPr>
      </w:pPr>
    </w:p>
    <w:p w14:paraId="2B41572D">
      <w:pPr>
        <w:tabs>
          <w:tab w:val="left" w:pos="1938"/>
        </w:tabs>
        <w:jc w:val="center"/>
        <w:rPr>
          <w:rFonts w:hint="eastAsia"/>
          <w:lang w:eastAsia="zh-CN"/>
        </w:rPr>
      </w:pPr>
      <w:r>
        <w:rPr>
          <w:rFonts w:hint="eastAsia"/>
          <w:lang w:eastAsia="zh-CN"/>
        </w:rPr>
        <w:t>检查计划</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24"/>
        <w:gridCol w:w="1800"/>
        <w:gridCol w:w="2381"/>
        <w:gridCol w:w="3499"/>
      </w:tblGrid>
      <w:tr w14:paraId="3898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805C6F1">
            <w:pPr>
              <w:tabs>
                <w:tab w:val="left" w:pos="1938"/>
              </w:tabs>
              <w:rPr>
                <w:rFonts w:hint="eastAsia"/>
                <w:vertAlign w:val="baseline"/>
                <w:lang w:eastAsia="zh-CN"/>
              </w:rPr>
            </w:pPr>
            <w:r>
              <w:rPr>
                <w:rFonts w:hint="eastAsia"/>
                <w:vertAlign w:val="baseline"/>
                <w:lang w:eastAsia="zh-CN"/>
              </w:rPr>
              <w:t>序号</w:t>
            </w:r>
          </w:p>
        </w:tc>
        <w:tc>
          <w:tcPr>
            <w:tcW w:w="824" w:type="dxa"/>
          </w:tcPr>
          <w:p w14:paraId="5282B764">
            <w:pPr>
              <w:tabs>
                <w:tab w:val="left" w:pos="1938"/>
              </w:tabs>
              <w:rPr>
                <w:rFonts w:hint="eastAsia"/>
                <w:vertAlign w:val="baseline"/>
                <w:lang w:eastAsia="zh-CN"/>
              </w:rPr>
            </w:pPr>
            <w:r>
              <w:rPr>
                <w:rFonts w:hint="eastAsia"/>
                <w:vertAlign w:val="baseline"/>
                <w:lang w:eastAsia="zh-CN"/>
              </w:rPr>
              <w:t>年度</w:t>
            </w:r>
          </w:p>
        </w:tc>
        <w:tc>
          <w:tcPr>
            <w:tcW w:w="1800" w:type="dxa"/>
          </w:tcPr>
          <w:p w14:paraId="7C18985C">
            <w:pPr>
              <w:tabs>
                <w:tab w:val="left" w:pos="1938"/>
              </w:tabs>
              <w:rPr>
                <w:rFonts w:hint="eastAsia"/>
                <w:vertAlign w:val="baseline"/>
                <w:lang w:eastAsia="zh-CN"/>
              </w:rPr>
            </w:pPr>
            <w:r>
              <w:rPr>
                <w:rFonts w:hint="eastAsia"/>
                <w:vertAlign w:val="baseline"/>
                <w:lang w:eastAsia="zh-CN"/>
              </w:rPr>
              <w:t>行政检查主题</w:t>
            </w:r>
          </w:p>
        </w:tc>
        <w:tc>
          <w:tcPr>
            <w:tcW w:w="2381" w:type="dxa"/>
          </w:tcPr>
          <w:p w14:paraId="7EF87A4E">
            <w:pPr>
              <w:tabs>
                <w:tab w:val="left" w:pos="1938"/>
              </w:tabs>
              <w:rPr>
                <w:rFonts w:hint="eastAsia"/>
                <w:vertAlign w:val="baseline"/>
                <w:lang w:eastAsia="zh-CN"/>
              </w:rPr>
            </w:pPr>
            <w:r>
              <w:rPr>
                <w:rFonts w:hint="eastAsia"/>
                <w:vertAlign w:val="baseline"/>
                <w:lang w:eastAsia="zh-CN"/>
              </w:rPr>
              <w:t>行政检查计划主要内容</w:t>
            </w:r>
          </w:p>
        </w:tc>
        <w:tc>
          <w:tcPr>
            <w:tcW w:w="3499" w:type="dxa"/>
          </w:tcPr>
          <w:p w14:paraId="213AA307">
            <w:pPr>
              <w:tabs>
                <w:tab w:val="left" w:pos="1938"/>
              </w:tabs>
              <w:rPr>
                <w:rFonts w:hint="eastAsia"/>
                <w:vertAlign w:val="baseline"/>
                <w:lang w:eastAsia="zh-CN"/>
              </w:rPr>
            </w:pPr>
            <w:r>
              <w:rPr>
                <w:rFonts w:hint="eastAsia"/>
                <w:vertAlign w:val="baseline"/>
                <w:lang w:eastAsia="zh-CN"/>
              </w:rPr>
              <w:t>备注</w:t>
            </w:r>
          </w:p>
        </w:tc>
      </w:tr>
      <w:tr w14:paraId="150C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2" w:type="dxa"/>
          </w:tcPr>
          <w:p w14:paraId="20B2CFED">
            <w:pPr>
              <w:tabs>
                <w:tab w:val="left" w:pos="1938"/>
              </w:tabs>
              <w:rPr>
                <w:rFonts w:hint="default"/>
                <w:vertAlign w:val="baseline"/>
                <w:lang w:val="en-US" w:eastAsia="zh-CN"/>
              </w:rPr>
            </w:pPr>
            <w:r>
              <w:rPr>
                <w:rFonts w:hint="eastAsia"/>
                <w:vertAlign w:val="baseline"/>
                <w:lang w:val="en-US" w:eastAsia="zh-CN"/>
              </w:rPr>
              <w:t>1</w:t>
            </w:r>
          </w:p>
        </w:tc>
        <w:tc>
          <w:tcPr>
            <w:tcW w:w="824" w:type="dxa"/>
          </w:tcPr>
          <w:p w14:paraId="17DB34C6">
            <w:pPr>
              <w:tabs>
                <w:tab w:val="left" w:pos="1938"/>
              </w:tabs>
              <w:rPr>
                <w:rFonts w:hint="default"/>
                <w:vertAlign w:val="baseline"/>
                <w:lang w:val="en-US" w:eastAsia="zh-CN"/>
              </w:rPr>
            </w:pPr>
            <w:r>
              <w:rPr>
                <w:rFonts w:hint="eastAsia"/>
                <w:vertAlign w:val="baseline"/>
                <w:lang w:val="en-US" w:eastAsia="zh-CN"/>
              </w:rPr>
              <w:t>xxxx</w:t>
            </w:r>
          </w:p>
        </w:tc>
        <w:tc>
          <w:tcPr>
            <w:tcW w:w="1800" w:type="dxa"/>
          </w:tcPr>
          <w:p w14:paraId="3093B0F8">
            <w:pPr>
              <w:tabs>
                <w:tab w:val="left" w:pos="1938"/>
              </w:tabs>
              <w:rPr>
                <w:rFonts w:hint="eastAsia"/>
                <w:vertAlign w:val="baseline"/>
                <w:lang w:eastAsia="zh-CN"/>
              </w:rPr>
            </w:pPr>
          </w:p>
        </w:tc>
        <w:tc>
          <w:tcPr>
            <w:tcW w:w="2381" w:type="dxa"/>
          </w:tcPr>
          <w:p w14:paraId="6D6BAE8F">
            <w:pPr>
              <w:tabs>
                <w:tab w:val="left" w:pos="1938"/>
              </w:tabs>
              <w:rPr>
                <w:rFonts w:hint="eastAsia"/>
                <w:vertAlign w:val="baseline"/>
                <w:lang w:eastAsia="zh-CN"/>
              </w:rPr>
            </w:pPr>
          </w:p>
        </w:tc>
        <w:tc>
          <w:tcPr>
            <w:tcW w:w="3499" w:type="dxa"/>
          </w:tcPr>
          <w:p w14:paraId="793BA36A">
            <w:pPr>
              <w:tabs>
                <w:tab w:val="left" w:pos="1938"/>
              </w:tabs>
              <w:rPr>
                <w:rFonts w:hint="eastAsia"/>
                <w:vertAlign w:val="baseline"/>
                <w:lang w:eastAsia="zh-CN"/>
              </w:rPr>
            </w:pPr>
            <w:r>
              <w:rPr>
                <w:rFonts w:hint="eastAsia"/>
                <w:vertAlign w:val="baseline"/>
                <w:lang w:eastAsia="zh-CN"/>
              </w:rPr>
              <w:t>根据检查实际情况，按公示进行</w:t>
            </w:r>
          </w:p>
        </w:tc>
      </w:tr>
    </w:tbl>
    <w:p w14:paraId="5DD3F1DE">
      <w:pPr>
        <w:tabs>
          <w:tab w:val="left" w:pos="1938"/>
        </w:tabs>
        <w:rPr>
          <w:rFonts w:hint="eastAsia"/>
          <w:lang w:val="en-US" w:eastAsia="zh-CN"/>
        </w:rPr>
      </w:pPr>
      <w:r>
        <w:rPr>
          <w:rFonts w:hint="eastAsia"/>
          <w:lang w:val="en-US" w:eastAsia="zh-CN"/>
        </w:rPr>
        <w:t xml:space="preserve">  </w:t>
      </w:r>
    </w:p>
    <w:p w14:paraId="2B4C61B9">
      <w:pPr>
        <w:tabs>
          <w:tab w:val="left" w:pos="1938"/>
        </w:tabs>
        <w:rPr>
          <w:rFonts w:hint="eastAsia"/>
          <w:lang w:val="en-US" w:eastAsia="zh-CN"/>
        </w:rPr>
      </w:pPr>
    </w:p>
    <w:p w14:paraId="289E2642">
      <w:pPr>
        <w:tabs>
          <w:tab w:val="left" w:pos="1938"/>
        </w:tabs>
        <w:rPr>
          <w:rFonts w:hint="eastAsia"/>
          <w:lang w:val="en-US" w:eastAsia="zh-CN"/>
        </w:rPr>
      </w:pPr>
    </w:p>
    <w:p w14:paraId="6833C993">
      <w:pPr>
        <w:tabs>
          <w:tab w:val="left" w:pos="1938"/>
        </w:tabs>
        <w:ind w:firstLine="3780" w:firstLineChars="1800"/>
        <w:rPr>
          <w:rFonts w:hint="eastAsia"/>
          <w:lang w:val="en-US" w:eastAsia="zh-CN"/>
        </w:rPr>
      </w:pPr>
      <w:r>
        <w:rPr>
          <w:rFonts w:hint="eastAsia"/>
          <w:lang w:val="en-US" w:eastAsia="zh-CN"/>
        </w:rPr>
        <w:t>检查频次上限</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3160"/>
        <w:gridCol w:w="4696"/>
      </w:tblGrid>
      <w:tr w14:paraId="1AD8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66" w:type="dxa"/>
          </w:tcPr>
          <w:p w14:paraId="105E1BD7">
            <w:pPr>
              <w:tabs>
                <w:tab w:val="left" w:pos="1938"/>
              </w:tabs>
              <w:rPr>
                <w:rFonts w:hint="default"/>
                <w:vertAlign w:val="baseline"/>
                <w:lang w:val="en-US" w:eastAsia="zh-CN"/>
              </w:rPr>
            </w:pPr>
            <w:r>
              <w:rPr>
                <w:rFonts w:hint="eastAsia"/>
                <w:vertAlign w:val="baseline"/>
                <w:lang w:val="en-US" w:eastAsia="zh-CN"/>
              </w:rPr>
              <w:t>序号</w:t>
            </w:r>
          </w:p>
        </w:tc>
        <w:tc>
          <w:tcPr>
            <w:tcW w:w="3160" w:type="dxa"/>
          </w:tcPr>
          <w:p w14:paraId="64BBF08C">
            <w:pPr>
              <w:tabs>
                <w:tab w:val="left" w:pos="1938"/>
              </w:tabs>
              <w:rPr>
                <w:rFonts w:hint="default"/>
                <w:vertAlign w:val="baseline"/>
                <w:lang w:val="en-US" w:eastAsia="zh-CN"/>
              </w:rPr>
            </w:pPr>
            <w:r>
              <w:rPr>
                <w:rFonts w:hint="eastAsia"/>
                <w:vertAlign w:val="baseline"/>
                <w:lang w:val="en-US" w:eastAsia="zh-CN"/>
              </w:rPr>
              <w:t>行政检查事项</w:t>
            </w:r>
          </w:p>
        </w:tc>
        <w:tc>
          <w:tcPr>
            <w:tcW w:w="4696" w:type="dxa"/>
          </w:tcPr>
          <w:p w14:paraId="7ED9B3AF">
            <w:pPr>
              <w:tabs>
                <w:tab w:val="left" w:pos="1938"/>
              </w:tabs>
              <w:rPr>
                <w:rFonts w:hint="default"/>
                <w:vertAlign w:val="baseline"/>
                <w:lang w:val="en-US" w:eastAsia="zh-CN"/>
              </w:rPr>
            </w:pPr>
            <w:r>
              <w:rPr>
                <w:rFonts w:hint="eastAsia"/>
                <w:vertAlign w:val="baseline"/>
                <w:lang w:val="en-US" w:eastAsia="zh-CN"/>
              </w:rPr>
              <w:t>检查频率</w:t>
            </w:r>
          </w:p>
        </w:tc>
      </w:tr>
      <w:tr w14:paraId="414F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69371075">
            <w:pPr>
              <w:tabs>
                <w:tab w:val="left" w:pos="1938"/>
              </w:tabs>
              <w:rPr>
                <w:rFonts w:hint="default"/>
                <w:vertAlign w:val="baseline"/>
                <w:lang w:val="en-US" w:eastAsia="zh-CN"/>
              </w:rPr>
            </w:pPr>
            <w:r>
              <w:rPr>
                <w:rFonts w:hint="eastAsia"/>
                <w:vertAlign w:val="baseline"/>
                <w:lang w:val="en-US" w:eastAsia="zh-CN"/>
              </w:rPr>
              <w:t>1</w:t>
            </w:r>
          </w:p>
        </w:tc>
        <w:tc>
          <w:tcPr>
            <w:tcW w:w="3160" w:type="dxa"/>
          </w:tcPr>
          <w:p w14:paraId="578F81BA">
            <w:pPr>
              <w:tabs>
                <w:tab w:val="left" w:pos="1938"/>
              </w:tabs>
              <w:rPr>
                <w:rFonts w:hint="default"/>
                <w:vertAlign w:val="baseline"/>
                <w:lang w:val="en-US" w:eastAsia="zh-CN"/>
              </w:rPr>
            </w:pPr>
            <w:r>
              <w:rPr>
                <w:rFonts w:hint="eastAsia"/>
                <w:vertAlign w:val="baseline"/>
                <w:lang w:val="en-US" w:eastAsia="zh-CN"/>
              </w:rPr>
              <w:t>对行政检查对象按照相关法律法规、资质合归、业务质量检查、信息报送检查、内部管理检查进行行政检查</w:t>
            </w:r>
          </w:p>
        </w:tc>
        <w:tc>
          <w:tcPr>
            <w:tcW w:w="4696" w:type="dxa"/>
          </w:tcPr>
          <w:p w14:paraId="050B206D">
            <w:pPr>
              <w:tabs>
                <w:tab w:val="left" w:pos="1938"/>
              </w:tabs>
              <w:rPr>
                <w:rFonts w:hint="default"/>
                <w:vertAlign w:val="baseline"/>
                <w:lang w:val="en-US" w:eastAsia="zh-CN"/>
              </w:rPr>
            </w:pPr>
            <w:r>
              <w:rPr>
                <w:rFonts w:hint="eastAsia"/>
                <w:vertAlign w:val="baseline"/>
                <w:lang w:val="en-US" w:eastAsia="zh-CN"/>
              </w:rPr>
              <w:t>每年对新增企业、代理记账公司进行检查，对现有企业进行新增会计相关资质进行检查，每年对于现有企业、代理记账机构（不含新增）进行随机抽查</w:t>
            </w:r>
          </w:p>
        </w:tc>
      </w:tr>
    </w:tbl>
    <w:p w14:paraId="2AF7D5FD">
      <w:pPr>
        <w:tabs>
          <w:tab w:val="left" w:pos="1938"/>
        </w:tabs>
        <w:ind w:firstLine="3360" w:firstLineChars="1600"/>
        <w:rPr>
          <w:rFonts w:hint="eastAsia"/>
          <w:lang w:val="en-US" w:eastAsia="zh-CN"/>
        </w:rPr>
      </w:pPr>
      <w:r>
        <w:rPr>
          <w:rFonts w:hint="eastAsia"/>
          <w:lang w:val="en-US" w:eastAsia="zh-CN"/>
        </w:rPr>
        <w:t xml:space="preserve">  </w:t>
      </w:r>
    </w:p>
    <w:p w14:paraId="793FCBE1">
      <w:pPr>
        <w:tabs>
          <w:tab w:val="left" w:pos="1938"/>
        </w:tabs>
        <w:ind w:firstLine="3360" w:firstLineChars="1600"/>
        <w:rPr>
          <w:rFonts w:hint="eastAsia"/>
          <w:lang w:val="en-US" w:eastAsia="zh-CN"/>
        </w:rPr>
      </w:pPr>
    </w:p>
    <w:p w14:paraId="1AB08EC3">
      <w:pPr>
        <w:tabs>
          <w:tab w:val="left" w:pos="1938"/>
        </w:tabs>
        <w:ind w:firstLine="3360" w:firstLineChars="1600"/>
        <w:rPr>
          <w:rFonts w:hint="eastAsia"/>
          <w:lang w:val="en-US" w:eastAsia="zh-CN"/>
        </w:rPr>
      </w:pPr>
      <w:r>
        <w:rPr>
          <w:rFonts w:hint="eastAsia"/>
          <w:lang w:val="en-US" w:eastAsia="zh-CN"/>
        </w:rPr>
        <w:t>检查主体</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4880"/>
      </w:tblGrid>
      <w:tr w14:paraId="5EFF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96" w:type="dxa"/>
          </w:tcPr>
          <w:p w14:paraId="796D1300">
            <w:pPr>
              <w:tabs>
                <w:tab w:val="left" w:pos="1938"/>
              </w:tabs>
              <w:rPr>
                <w:rFonts w:hint="default"/>
                <w:vertAlign w:val="baseline"/>
                <w:lang w:val="en-US" w:eastAsia="zh-CN"/>
              </w:rPr>
            </w:pPr>
            <w:r>
              <w:rPr>
                <w:rFonts w:hint="eastAsia"/>
                <w:vertAlign w:val="baseline"/>
                <w:lang w:val="en-US" w:eastAsia="zh-CN"/>
              </w:rPr>
              <w:t>行政检查主体名称</w:t>
            </w:r>
          </w:p>
        </w:tc>
        <w:tc>
          <w:tcPr>
            <w:tcW w:w="4880" w:type="dxa"/>
          </w:tcPr>
          <w:p w14:paraId="2078EBC1">
            <w:pPr>
              <w:tabs>
                <w:tab w:val="left" w:pos="1938"/>
              </w:tabs>
              <w:rPr>
                <w:rFonts w:hint="default"/>
                <w:vertAlign w:val="baseline"/>
                <w:lang w:val="en-US" w:eastAsia="zh-CN"/>
              </w:rPr>
            </w:pPr>
            <w:r>
              <w:rPr>
                <w:rFonts w:hint="eastAsia"/>
                <w:vertAlign w:val="baseline"/>
                <w:lang w:val="en-US" w:eastAsia="zh-CN"/>
              </w:rPr>
              <w:t>洛阳市瀍河回族区财政局</w:t>
            </w:r>
          </w:p>
        </w:tc>
      </w:tr>
      <w:tr w14:paraId="1C1A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Pr>
          <w:p w14:paraId="422596B3">
            <w:pPr>
              <w:tabs>
                <w:tab w:val="left" w:pos="1938"/>
              </w:tabs>
              <w:rPr>
                <w:rFonts w:hint="default"/>
                <w:vertAlign w:val="baseline"/>
                <w:lang w:val="en-US" w:eastAsia="zh-CN"/>
              </w:rPr>
            </w:pPr>
            <w:r>
              <w:rPr>
                <w:rFonts w:hint="eastAsia"/>
                <w:vertAlign w:val="baseline"/>
                <w:lang w:val="en-US" w:eastAsia="zh-CN"/>
              </w:rPr>
              <w:t>行政检查主体类别</w:t>
            </w:r>
          </w:p>
        </w:tc>
        <w:tc>
          <w:tcPr>
            <w:tcW w:w="4880" w:type="dxa"/>
          </w:tcPr>
          <w:p w14:paraId="3A797481">
            <w:pPr>
              <w:tabs>
                <w:tab w:val="left" w:pos="1938"/>
              </w:tabs>
              <w:rPr>
                <w:rFonts w:hint="default"/>
                <w:vertAlign w:val="baseline"/>
                <w:lang w:val="en-US" w:eastAsia="zh-CN"/>
              </w:rPr>
            </w:pPr>
            <w:r>
              <w:rPr>
                <w:rFonts w:hint="eastAsia"/>
                <w:vertAlign w:val="baseline"/>
                <w:lang w:val="en-US" w:eastAsia="zh-CN"/>
              </w:rPr>
              <w:t>行政机关</w:t>
            </w:r>
          </w:p>
        </w:tc>
      </w:tr>
      <w:tr w14:paraId="633A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Pr>
          <w:p w14:paraId="1838EE02">
            <w:pPr>
              <w:tabs>
                <w:tab w:val="left" w:pos="1938"/>
              </w:tabs>
              <w:rPr>
                <w:rFonts w:hint="eastAsia"/>
                <w:vertAlign w:val="baseline"/>
                <w:lang w:val="en-US" w:eastAsia="zh-CN"/>
              </w:rPr>
            </w:pPr>
            <w:r>
              <w:rPr>
                <w:rFonts w:hint="eastAsia"/>
                <w:vertAlign w:val="baseline"/>
                <w:lang w:val="en-US" w:eastAsia="zh-CN"/>
              </w:rPr>
              <w:t>单位地址-邮政编码</w:t>
            </w:r>
          </w:p>
        </w:tc>
        <w:tc>
          <w:tcPr>
            <w:tcW w:w="4880" w:type="dxa"/>
          </w:tcPr>
          <w:p w14:paraId="68B95EC4">
            <w:pPr>
              <w:tabs>
                <w:tab w:val="left" w:pos="1938"/>
              </w:tabs>
              <w:rPr>
                <w:rFonts w:hint="default"/>
                <w:vertAlign w:val="baseline"/>
                <w:lang w:val="en-US" w:eastAsia="zh-CN"/>
              </w:rPr>
            </w:pPr>
            <w:r>
              <w:rPr>
                <w:rFonts w:hint="eastAsia"/>
                <w:vertAlign w:val="baseline"/>
                <w:lang w:val="en-US" w:eastAsia="zh-CN"/>
              </w:rPr>
              <w:t>洛阳市瀍河回族区九都东路18号-471000</w:t>
            </w:r>
          </w:p>
        </w:tc>
      </w:tr>
    </w:tbl>
    <w:p w14:paraId="6BBB389F">
      <w:pPr>
        <w:tabs>
          <w:tab w:val="left" w:pos="1938"/>
        </w:tabs>
        <w:ind w:firstLine="3360" w:firstLineChars="1600"/>
        <w:rPr>
          <w:rFonts w:hint="default"/>
          <w:lang w:val="en-US" w:eastAsia="zh-CN"/>
        </w:rPr>
      </w:pPr>
    </w:p>
    <w:p w14:paraId="1ADE9B46">
      <w:pPr>
        <w:tabs>
          <w:tab w:val="left" w:pos="1938"/>
        </w:tabs>
        <w:jc w:val="center"/>
        <w:rPr>
          <w:rFonts w:hint="eastAsia"/>
          <w:lang w:val="en-US" w:eastAsia="zh-CN"/>
        </w:rPr>
      </w:pPr>
      <w:r>
        <w:rPr>
          <w:rFonts w:hint="eastAsia"/>
          <w:lang w:val="en-US" w:eastAsia="zh-CN"/>
        </w:rPr>
        <w:t>检查标准</w:t>
      </w:r>
    </w:p>
    <w:tbl>
      <w:tblPr>
        <w:tblStyle w:val="4"/>
        <w:tblpPr w:leftFromText="180" w:rightFromText="180" w:vertAnchor="text" w:tblpXSpec="center" w:tblpY="2"/>
        <w:tblOverlap w:val="never"/>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936"/>
        <w:gridCol w:w="1486"/>
        <w:gridCol w:w="4390"/>
      </w:tblGrid>
      <w:tr w14:paraId="165C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88" w:type="dxa"/>
          </w:tcPr>
          <w:p w14:paraId="539C2C9F">
            <w:pPr>
              <w:tabs>
                <w:tab w:val="left" w:pos="1938"/>
              </w:tabs>
              <w:rPr>
                <w:rFonts w:hint="eastAsia"/>
                <w:vertAlign w:val="baseline"/>
                <w:lang w:val="en-US" w:eastAsia="zh-CN"/>
              </w:rPr>
            </w:pPr>
            <w:r>
              <w:rPr>
                <w:rFonts w:hint="eastAsia"/>
                <w:vertAlign w:val="baseline"/>
                <w:lang w:val="en-US" w:eastAsia="zh-CN"/>
              </w:rPr>
              <w:t>序号</w:t>
            </w:r>
          </w:p>
        </w:tc>
        <w:tc>
          <w:tcPr>
            <w:tcW w:w="1936" w:type="dxa"/>
          </w:tcPr>
          <w:p w14:paraId="4FD1785D">
            <w:pPr>
              <w:tabs>
                <w:tab w:val="left" w:pos="1938"/>
              </w:tabs>
              <w:rPr>
                <w:rFonts w:hint="eastAsia"/>
                <w:vertAlign w:val="baseline"/>
                <w:lang w:val="en-US" w:eastAsia="zh-CN"/>
              </w:rPr>
            </w:pPr>
            <w:r>
              <w:rPr>
                <w:rFonts w:hint="eastAsia"/>
                <w:vertAlign w:val="baseline"/>
                <w:lang w:val="en-US" w:eastAsia="zh-CN"/>
              </w:rPr>
              <w:t>行政检查具体依据</w:t>
            </w:r>
          </w:p>
        </w:tc>
        <w:tc>
          <w:tcPr>
            <w:tcW w:w="5876" w:type="dxa"/>
            <w:gridSpan w:val="2"/>
          </w:tcPr>
          <w:p w14:paraId="7A4D1CBC">
            <w:pPr>
              <w:tabs>
                <w:tab w:val="left" w:pos="1938"/>
              </w:tabs>
              <w:rPr>
                <w:rFonts w:hint="eastAsia"/>
                <w:vertAlign w:val="baseline"/>
                <w:lang w:val="en-US" w:eastAsia="zh-CN"/>
              </w:rPr>
            </w:pPr>
          </w:p>
        </w:tc>
      </w:tr>
      <w:tr w14:paraId="7C1A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1088" w:type="dxa"/>
          </w:tcPr>
          <w:p w14:paraId="53C9DEC6">
            <w:pPr>
              <w:tabs>
                <w:tab w:val="left" w:pos="1938"/>
              </w:tabs>
              <w:rPr>
                <w:rFonts w:hint="default"/>
                <w:vertAlign w:val="baseline"/>
                <w:lang w:val="en-US" w:eastAsia="zh-CN"/>
              </w:rPr>
            </w:pPr>
            <w:r>
              <w:rPr>
                <w:rFonts w:hint="eastAsia"/>
                <w:vertAlign w:val="baseline"/>
                <w:lang w:val="en-US" w:eastAsia="zh-CN"/>
              </w:rPr>
              <w:t>1</w:t>
            </w:r>
          </w:p>
        </w:tc>
        <w:tc>
          <w:tcPr>
            <w:tcW w:w="1936" w:type="dxa"/>
          </w:tcPr>
          <w:p w14:paraId="043FFA0A">
            <w:pPr>
              <w:tabs>
                <w:tab w:val="left" w:pos="1938"/>
              </w:tabs>
              <w:rPr>
                <w:rFonts w:hint="default"/>
                <w:vertAlign w:val="baseline"/>
                <w:lang w:val="en-US" w:eastAsia="zh-CN"/>
              </w:rPr>
            </w:pPr>
            <w:r>
              <w:rPr>
                <w:rFonts w:hint="eastAsia"/>
                <w:vertAlign w:val="baseline"/>
                <w:lang w:val="en-US" w:eastAsia="zh-CN"/>
              </w:rPr>
              <w:t>根据检查对象将依照相关法律法规设立依据、履行方式、追责情形等进行检查</w:t>
            </w:r>
          </w:p>
        </w:tc>
        <w:tc>
          <w:tcPr>
            <w:tcW w:w="1486" w:type="dxa"/>
          </w:tcPr>
          <w:p w14:paraId="59D51A26">
            <w:pPr>
              <w:tabs>
                <w:tab w:val="left" w:pos="1938"/>
              </w:tabs>
              <w:jc w:val="center"/>
              <w:rPr>
                <w:rFonts w:hint="eastAsia"/>
                <w:vertAlign w:val="baseline"/>
                <w:lang w:val="en-US" w:eastAsia="zh-CN"/>
              </w:rPr>
            </w:pPr>
            <w:r>
              <w:rPr>
                <w:rFonts w:hint="eastAsia"/>
                <w:vertAlign w:val="baseline"/>
                <w:lang w:val="en-US" w:eastAsia="zh-CN"/>
              </w:rPr>
              <w:t>《中华人民共和国会计法》</w:t>
            </w:r>
          </w:p>
        </w:tc>
        <w:tc>
          <w:tcPr>
            <w:tcW w:w="4390" w:type="dxa"/>
          </w:tcPr>
          <w:p w14:paraId="5B7678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微软雅黑" w:hAnsi="微软雅黑" w:eastAsia="微软雅黑" w:cs="微软雅黑"/>
                <w:i w:val="0"/>
                <w:caps w:val="0"/>
                <w:color w:val="333333"/>
                <w:spacing w:val="0"/>
                <w:sz w:val="14"/>
                <w:szCs w:val="14"/>
                <w:shd w:val="clear" w:fill="FFFFFF"/>
              </w:rPr>
            </w:pPr>
            <w:r>
              <w:rPr>
                <w:rFonts w:hint="default" w:ascii="微软雅黑" w:hAnsi="微软雅黑" w:eastAsia="微软雅黑" w:cs="微软雅黑"/>
                <w:i w:val="0"/>
                <w:caps w:val="0"/>
                <w:color w:val="333333"/>
                <w:spacing w:val="0"/>
                <w:sz w:val="14"/>
                <w:szCs w:val="14"/>
                <w:shd w:val="clear" w:fill="FFFFFF"/>
              </w:rPr>
              <w:t>第七条：“国务院财政部门主管全国的会计工作。县级以上地方各级人民政府财政部门管理本行政区域内的会计工作。</w:t>
            </w:r>
          </w:p>
          <w:p w14:paraId="4959CF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ascii="微软雅黑" w:hAnsi="微软雅黑" w:eastAsia="微软雅黑" w:cs="微软雅黑"/>
                <w:i w:val="0"/>
                <w:caps w:val="0"/>
                <w:color w:val="333333"/>
                <w:spacing w:val="0"/>
                <w:sz w:val="14"/>
                <w:szCs w:val="14"/>
              </w:rPr>
            </w:pPr>
            <w:r>
              <w:rPr>
                <w:rFonts w:hint="default" w:ascii="微软雅黑" w:hAnsi="微软雅黑" w:eastAsia="微软雅黑" w:cs="微软雅黑"/>
                <w:i w:val="0"/>
                <w:caps w:val="0"/>
                <w:color w:val="333333"/>
                <w:spacing w:val="0"/>
                <w:sz w:val="14"/>
                <w:szCs w:val="14"/>
                <w:shd w:val="clear" w:fill="FFFFFF"/>
              </w:rPr>
              <w:t>第三十六条：“各单位应当根据会计业务的需要，设置会计机构，或者在有关机构中设置会计人员并指定会计主管人员；不具备设置条件的，应当委托经批准设立从事会计代理记帐业务的中介机构代理记帐。</w:t>
            </w:r>
          </w:p>
          <w:p w14:paraId="77970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420" w:firstLineChars="300"/>
              <w:jc w:val="left"/>
              <w:rPr>
                <w:rFonts w:ascii="微软雅黑" w:hAnsi="微软雅黑" w:eastAsia="微软雅黑" w:cs="微软雅黑"/>
                <w:i w:val="0"/>
                <w:caps w:val="0"/>
                <w:color w:val="333333"/>
                <w:spacing w:val="0"/>
                <w:sz w:val="14"/>
                <w:szCs w:val="14"/>
              </w:rPr>
            </w:pPr>
            <w:r>
              <w:rPr>
                <w:rFonts w:hint="default" w:ascii="微软雅黑" w:hAnsi="微软雅黑" w:eastAsia="微软雅黑" w:cs="微软雅黑"/>
                <w:i w:val="0"/>
                <w:caps w:val="0"/>
                <w:color w:val="333333"/>
                <w:spacing w:val="0"/>
                <w:sz w:val="14"/>
                <w:szCs w:val="14"/>
                <w:shd w:val="clear" w:fill="FFFFFF"/>
              </w:rPr>
              <w:t>第三十二条财政部门对各单位的下列情况实施监督：（一）是否依法设置会计账簿；（二）会计凭证、会计账簿、财务会计报告和其他会计资料是否真实、完整；（三）会计核算是否符合本法和国家统一的会计制度的规定；（四）从事会计工作的人员是否具备专业能力、遵守职业道德。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14:paraId="39D3100E">
            <w:pPr>
              <w:tabs>
                <w:tab w:val="left" w:pos="1938"/>
              </w:tabs>
              <w:rPr>
                <w:rFonts w:hint="eastAsia"/>
                <w:vertAlign w:val="baseline"/>
                <w:lang w:val="en-US" w:eastAsia="zh-CN"/>
              </w:rPr>
            </w:pPr>
          </w:p>
        </w:tc>
      </w:tr>
      <w:tr w14:paraId="1599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2" w:hRule="atLeast"/>
          <w:jc w:val="center"/>
        </w:trPr>
        <w:tc>
          <w:tcPr>
            <w:tcW w:w="1088" w:type="dxa"/>
          </w:tcPr>
          <w:p w14:paraId="3ED671EF">
            <w:pPr>
              <w:tabs>
                <w:tab w:val="left" w:pos="1938"/>
              </w:tabs>
              <w:rPr>
                <w:rFonts w:hint="eastAsia"/>
                <w:vertAlign w:val="baseline"/>
                <w:lang w:val="en-US" w:eastAsia="zh-CN"/>
              </w:rPr>
            </w:pPr>
          </w:p>
        </w:tc>
        <w:tc>
          <w:tcPr>
            <w:tcW w:w="1936" w:type="dxa"/>
          </w:tcPr>
          <w:p w14:paraId="4FE59C2D">
            <w:pPr>
              <w:tabs>
                <w:tab w:val="left" w:pos="1938"/>
              </w:tabs>
              <w:rPr>
                <w:rFonts w:hint="eastAsia"/>
                <w:vertAlign w:val="baseline"/>
                <w:lang w:val="en-US" w:eastAsia="zh-CN"/>
              </w:rPr>
            </w:pPr>
            <w:r>
              <w:rPr>
                <w:rFonts w:hint="eastAsia"/>
                <w:vertAlign w:val="baseline"/>
                <w:lang w:val="en-US" w:eastAsia="zh-CN"/>
              </w:rPr>
              <w:t>对相关违规人员追责、处罚</w:t>
            </w:r>
          </w:p>
        </w:tc>
        <w:tc>
          <w:tcPr>
            <w:tcW w:w="1486" w:type="dxa"/>
          </w:tcPr>
          <w:p w14:paraId="1FEE38D0">
            <w:pPr>
              <w:tabs>
                <w:tab w:val="left" w:pos="1938"/>
              </w:tabs>
              <w:rPr>
                <w:rFonts w:hint="eastAsia"/>
                <w:vertAlign w:val="baseline"/>
                <w:lang w:val="en-US" w:eastAsia="zh-CN"/>
              </w:rPr>
            </w:pPr>
            <w:r>
              <w:rPr>
                <w:rFonts w:hint="eastAsia"/>
                <w:vertAlign w:val="baseline"/>
                <w:lang w:val="en-US" w:eastAsia="zh-CN"/>
              </w:rPr>
              <w:t>《中华人民共和国会计法》</w:t>
            </w:r>
          </w:p>
        </w:tc>
        <w:tc>
          <w:tcPr>
            <w:tcW w:w="4390" w:type="dxa"/>
          </w:tcPr>
          <w:p w14:paraId="579A28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微软雅黑" w:hAnsi="微软雅黑" w:eastAsia="微软雅黑" w:cs="微软雅黑"/>
                <w:i w:val="0"/>
                <w:caps w:val="0"/>
                <w:color w:val="333333"/>
                <w:spacing w:val="0"/>
                <w:sz w:val="14"/>
                <w:szCs w:val="14"/>
                <w:shd w:val="clear" w:fill="FFFFFF"/>
              </w:rPr>
            </w:pPr>
            <w:r>
              <w:rPr>
                <w:rFonts w:hint="default" w:ascii="微软雅黑" w:hAnsi="微软雅黑" w:eastAsia="微软雅黑" w:cs="微软雅黑"/>
                <w:i w:val="0"/>
                <w:caps w:val="0"/>
                <w:color w:val="333333"/>
                <w:spacing w:val="0"/>
                <w:sz w:val="14"/>
                <w:szCs w:val="14"/>
                <w:shd w:val="clear" w:fill="FFFFFF"/>
              </w:rPr>
              <w:t>第四十三条：“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14:paraId="79F85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vertAlign w:val="baseline"/>
                <w:lang w:val="en-US" w:eastAsia="zh-CN"/>
              </w:rPr>
            </w:pPr>
            <w:r>
              <w:rPr>
                <w:rFonts w:hint="default" w:ascii="微软雅黑" w:hAnsi="微软雅黑" w:eastAsia="微软雅黑" w:cs="微软雅黑"/>
                <w:i w:val="0"/>
                <w:caps w:val="0"/>
                <w:color w:val="333333"/>
                <w:spacing w:val="0"/>
                <w:sz w:val="14"/>
                <w:szCs w:val="14"/>
                <w:shd w:val="clear" w:fill="FFFFFF"/>
              </w:rPr>
              <w:t>第四十五条：“授意、指使、强令会计机构、会计人员及其他人员伪造、变造会计凭证、会计账簿，编制虚假财务会计报告或者隐匿、故意销毁依法应当保存的会计凭证、会计账簿、财务会计报告，构成犯罪的，依法追究刑事责任；尚不构成犯罪的，可以处五千元以上五万元以下的罚款；属于国家工作人员的，还应当由其所在单位或者有关单位依法给予降级、撤职、开除的行政处分。</w:t>
            </w:r>
          </w:p>
        </w:tc>
      </w:tr>
      <w:tr w14:paraId="354C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88" w:type="dxa"/>
          </w:tcPr>
          <w:p w14:paraId="272B7682">
            <w:pPr>
              <w:tabs>
                <w:tab w:val="left" w:pos="1938"/>
              </w:tabs>
              <w:rPr>
                <w:rFonts w:hint="eastAsia"/>
                <w:vertAlign w:val="baseline"/>
                <w:lang w:val="en-US" w:eastAsia="zh-CN"/>
              </w:rPr>
            </w:pPr>
          </w:p>
        </w:tc>
        <w:tc>
          <w:tcPr>
            <w:tcW w:w="1936" w:type="dxa"/>
          </w:tcPr>
          <w:p w14:paraId="34C55135">
            <w:pPr>
              <w:tabs>
                <w:tab w:val="left" w:pos="1938"/>
              </w:tabs>
              <w:rPr>
                <w:rFonts w:hint="eastAsia"/>
                <w:vertAlign w:val="baseline"/>
                <w:lang w:val="en-US" w:eastAsia="zh-CN"/>
              </w:rPr>
            </w:pPr>
          </w:p>
        </w:tc>
        <w:tc>
          <w:tcPr>
            <w:tcW w:w="1486" w:type="dxa"/>
          </w:tcPr>
          <w:p w14:paraId="03AECD66">
            <w:pPr>
              <w:tabs>
                <w:tab w:val="left" w:pos="1938"/>
              </w:tabs>
              <w:rPr>
                <w:rFonts w:hint="eastAsia"/>
                <w:vertAlign w:val="baseline"/>
                <w:lang w:val="en-US" w:eastAsia="zh-CN"/>
              </w:rPr>
            </w:pPr>
            <w:r>
              <w:rPr>
                <w:rFonts w:hint="default" w:ascii="微软雅黑" w:hAnsi="微软雅黑" w:eastAsia="微软雅黑" w:cs="微软雅黑"/>
                <w:i w:val="0"/>
                <w:caps w:val="0"/>
                <w:color w:val="333333"/>
                <w:spacing w:val="0"/>
                <w:sz w:val="14"/>
                <w:szCs w:val="14"/>
                <w:shd w:val="clear" w:fill="FFFFFF"/>
              </w:rPr>
              <w:t>《财政部门监督办法》</w:t>
            </w:r>
          </w:p>
        </w:tc>
        <w:tc>
          <w:tcPr>
            <w:tcW w:w="4390" w:type="dxa"/>
          </w:tcPr>
          <w:p w14:paraId="0F66C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微软雅黑" w:hAnsi="微软雅黑" w:eastAsia="微软雅黑" w:cs="微软雅黑"/>
                <w:i w:val="0"/>
                <w:caps w:val="0"/>
                <w:color w:val="333333"/>
                <w:spacing w:val="0"/>
                <w:sz w:val="14"/>
                <w:szCs w:val="14"/>
                <w:shd w:val="clear" w:fill="FFFFFF"/>
              </w:rPr>
            </w:pPr>
            <w:r>
              <w:rPr>
                <w:rFonts w:hint="default" w:ascii="微软雅黑" w:hAnsi="微软雅黑" w:eastAsia="微软雅黑" w:cs="微软雅黑"/>
                <w:i w:val="0"/>
                <w:caps w:val="0"/>
                <w:color w:val="333333"/>
                <w:spacing w:val="0"/>
                <w:sz w:val="14"/>
                <w:szCs w:val="14"/>
                <w:shd w:val="clear" w:fill="FFFFFF"/>
              </w:rPr>
              <w:t>第十六条：“财政部门依法对下列事项实施监督：（一）财税法规、政策的执行情况；（二）预算编制、执行、调整和决算情况；（三）税收收入、政府非税收入等政府性资金的征收、管理情况；（四）国库集中收付、预算单位银行账户的管理使用情况；（五）政府采购法规、政策的执行情况；（六）行政、事业单位国有资产，金融类、文化企业等国有资产的管理情况；（七）财务会计制度的执行情况；（八）外国政府、国际金融组织贷款和赠款的管理情况；（九）法律法规规定的其他事项.　对会计师事务所和资产评估机构设立及执业情况的监督，由省级以上人民政府财政部门依法实施。</w:t>
            </w:r>
          </w:p>
          <w:p w14:paraId="3710DC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微软雅黑" w:hAnsi="微软雅黑" w:eastAsia="微软雅黑" w:cs="微软雅黑"/>
                <w:i w:val="0"/>
                <w:caps w:val="0"/>
                <w:color w:val="333333"/>
                <w:spacing w:val="0"/>
                <w:sz w:val="14"/>
                <w:szCs w:val="14"/>
                <w:shd w:val="clear" w:fill="FFFFFF"/>
              </w:rPr>
            </w:pPr>
            <w:r>
              <w:rPr>
                <w:rFonts w:hint="default" w:ascii="微软雅黑" w:hAnsi="微软雅黑" w:eastAsia="微软雅黑" w:cs="微软雅黑"/>
                <w:i w:val="0"/>
                <w:caps w:val="0"/>
                <w:color w:val="333333"/>
                <w:spacing w:val="0"/>
                <w:sz w:val="14"/>
                <w:szCs w:val="14"/>
                <w:shd w:val="clear" w:fill="FFFFFF"/>
              </w:rPr>
              <w:t>第二十六条：“监督人员实施监督过程中玩忽职守、滥用职权、徇私舞弊或者泄露国家秘密、商业秘密的，依法给予行政处分；涉嫌犯罪的，依法移送司法机关</w:t>
            </w:r>
          </w:p>
          <w:p w14:paraId="66F79CAF">
            <w:pPr>
              <w:tabs>
                <w:tab w:val="left" w:pos="1938"/>
              </w:tabs>
              <w:rPr>
                <w:rFonts w:hint="eastAsia"/>
                <w:vertAlign w:val="baseline"/>
                <w:lang w:val="en-US" w:eastAsia="zh-CN"/>
              </w:rPr>
            </w:pPr>
          </w:p>
        </w:tc>
      </w:tr>
      <w:tr w14:paraId="0758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88" w:type="dxa"/>
          </w:tcPr>
          <w:p w14:paraId="3B80C132">
            <w:pPr>
              <w:tabs>
                <w:tab w:val="left" w:pos="1938"/>
              </w:tabs>
              <w:rPr>
                <w:rFonts w:hint="eastAsia"/>
                <w:vertAlign w:val="baseline"/>
                <w:lang w:val="en-US" w:eastAsia="zh-CN"/>
              </w:rPr>
            </w:pPr>
          </w:p>
        </w:tc>
        <w:tc>
          <w:tcPr>
            <w:tcW w:w="1936" w:type="dxa"/>
          </w:tcPr>
          <w:p w14:paraId="551682FF">
            <w:pPr>
              <w:tabs>
                <w:tab w:val="left" w:pos="1938"/>
              </w:tabs>
              <w:rPr>
                <w:rFonts w:hint="eastAsia"/>
                <w:vertAlign w:val="baseline"/>
                <w:lang w:val="en-US" w:eastAsia="zh-CN"/>
              </w:rPr>
            </w:pPr>
          </w:p>
        </w:tc>
        <w:tc>
          <w:tcPr>
            <w:tcW w:w="1486" w:type="dxa"/>
          </w:tcPr>
          <w:p w14:paraId="512F5BA8">
            <w:pPr>
              <w:tabs>
                <w:tab w:val="left" w:pos="1938"/>
              </w:tabs>
              <w:rPr>
                <w:rFonts w:hint="eastAsia"/>
                <w:vertAlign w:val="baseline"/>
                <w:lang w:val="en-US" w:eastAsia="zh-CN"/>
              </w:rPr>
            </w:pPr>
            <w:r>
              <w:rPr>
                <w:rFonts w:hint="default" w:ascii="微软雅黑" w:hAnsi="微软雅黑" w:eastAsia="微软雅黑" w:cs="微软雅黑"/>
                <w:i w:val="0"/>
                <w:caps w:val="0"/>
                <w:color w:val="333333"/>
                <w:spacing w:val="0"/>
                <w:sz w:val="14"/>
                <w:szCs w:val="14"/>
                <w:shd w:val="clear" w:fill="FFFFFF"/>
              </w:rPr>
              <w:t>《企业财务会计报告条例》</w:t>
            </w:r>
          </w:p>
        </w:tc>
        <w:tc>
          <w:tcPr>
            <w:tcW w:w="4390" w:type="dxa"/>
          </w:tcPr>
          <w:p w14:paraId="5D97AF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ascii="微软雅黑" w:hAnsi="微软雅黑" w:eastAsia="微软雅黑" w:cs="微软雅黑"/>
                <w:i w:val="0"/>
                <w:caps w:val="0"/>
                <w:color w:val="333333"/>
                <w:spacing w:val="0"/>
                <w:sz w:val="14"/>
                <w:szCs w:val="14"/>
              </w:rPr>
            </w:pPr>
            <w:r>
              <w:rPr>
                <w:rFonts w:hint="default" w:ascii="微软雅黑" w:hAnsi="微软雅黑" w:eastAsia="微软雅黑" w:cs="微软雅黑"/>
                <w:i w:val="0"/>
                <w:caps w:val="0"/>
                <w:color w:val="333333"/>
                <w:spacing w:val="0"/>
                <w:sz w:val="14"/>
                <w:szCs w:val="14"/>
                <w:shd w:val="clear" w:fill="FFFFFF"/>
              </w:rPr>
              <w:t>第三十九条：“违反本条例规定，有下列行为之一的，由县级以上人民政府财政部门责令限期改正，对企业可以处3000元以上5万元以下的罚款；对直接负责的主管人员和其他直接责任人员，可以处2000元以上2万元以下的罚款；属于国家工作人员的，并依法给予行政处分或者纪律处分：（一）随意改变会计要素的确认和计量标准的；（二）随意改变财务会计报告的编制基础、编制依据、编制原则和方法的；（三）提前或者延迟结账日结账的；（四）在编制年度财务会计报告前，未按照本条例规定全面清查资产、核实债务的；（五）拒绝财政部门和其他有关部门对财务会计报告依法进行的监督检查，或者不如实提供有关情况的。会计人员有前款所列行为之一，情节严重的，由县级以上人民政府财政部门吊销会计从业资格证书。</w:t>
            </w:r>
          </w:p>
          <w:p w14:paraId="19BB27E5">
            <w:pPr>
              <w:tabs>
                <w:tab w:val="left" w:pos="1938"/>
              </w:tabs>
              <w:rPr>
                <w:rFonts w:hint="eastAsia"/>
                <w:vertAlign w:val="baseline"/>
                <w:lang w:val="en-US" w:eastAsia="zh-CN"/>
              </w:rPr>
            </w:pPr>
          </w:p>
        </w:tc>
      </w:tr>
      <w:tr w14:paraId="1564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88" w:type="dxa"/>
          </w:tcPr>
          <w:p w14:paraId="1C48E228">
            <w:pPr>
              <w:tabs>
                <w:tab w:val="left" w:pos="1938"/>
              </w:tabs>
              <w:rPr>
                <w:rFonts w:hint="eastAsia"/>
                <w:vertAlign w:val="baseline"/>
                <w:lang w:val="en-US" w:eastAsia="zh-CN"/>
              </w:rPr>
            </w:pPr>
          </w:p>
        </w:tc>
        <w:tc>
          <w:tcPr>
            <w:tcW w:w="1936" w:type="dxa"/>
          </w:tcPr>
          <w:p w14:paraId="1496C599">
            <w:pPr>
              <w:tabs>
                <w:tab w:val="left" w:pos="1938"/>
              </w:tabs>
              <w:rPr>
                <w:rFonts w:hint="eastAsia"/>
                <w:vertAlign w:val="baseline"/>
                <w:lang w:val="en-US" w:eastAsia="zh-CN"/>
              </w:rPr>
            </w:pPr>
          </w:p>
        </w:tc>
        <w:tc>
          <w:tcPr>
            <w:tcW w:w="1486" w:type="dxa"/>
          </w:tcPr>
          <w:p w14:paraId="3DF30191">
            <w:pPr>
              <w:tabs>
                <w:tab w:val="left" w:pos="1938"/>
              </w:tabs>
              <w:rPr>
                <w:rFonts w:hint="eastAsia"/>
                <w:vertAlign w:val="baseline"/>
                <w:lang w:val="en-US" w:eastAsia="zh-CN"/>
              </w:rPr>
            </w:pPr>
            <w:r>
              <w:rPr>
                <w:rFonts w:hint="default" w:ascii="微软雅黑" w:hAnsi="微软雅黑" w:eastAsia="微软雅黑" w:cs="微软雅黑"/>
                <w:i w:val="0"/>
                <w:caps w:val="0"/>
                <w:color w:val="333333"/>
                <w:spacing w:val="0"/>
                <w:sz w:val="14"/>
                <w:szCs w:val="14"/>
                <w:shd w:val="clear" w:fill="FFFFFF"/>
              </w:rPr>
              <w:t>《代理记账管理办法》</w:t>
            </w:r>
          </w:p>
        </w:tc>
        <w:tc>
          <w:tcPr>
            <w:tcW w:w="4390" w:type="dxa"/>
          </w:tcPr>
          <w:p w14:paraId="27171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140" w:firstLineChars="100"/>
              <w:jc w:val="left"/>
              <w:rPr>
                <w:rFonts w:hint="default" w:ascii="微软雅黑" w:hAnsi="微软雅黑" w:eastAsia="微软雅黑" w:cs="微软雅黑"/>
                <w:i w:val="0"/>
                <w:caps w:val="0"/>
                <w:color w:val="333333"/>
                <w:spacing w:val="0"/>
                <w:sz w:val="14"/>
                <w:szCs w:val="14"/>
                <w:shd w:val="clear" w:fill="FFFFFF"/>
              </w:rPr>
            </w:pPr>
            <w:r>
              <w:rPr>
                <w:rFonts w:hint="eastAsia" w:ascii="微软雅黑" w:hAnsi="微软雅黑" w:eastAsia="微软雅黑" w:cs="微软雅黑"/>
                <w:i w:val="0"/>
                <w:caps w:val="0"/>
                <w:color w:val="333333"/>
                <w:spacing w:val="0"/>
                <w:sz w:val="14"/>
                <w:szCs w:val="14"/>
                <w:shd w:val="clear" w:fill="FFFFFF"/>
                <w:lang w:val="en-US" w:eastAsia="zh-CN"/>
              </w:rPr>
              <w:t xml:space="preserve">   </w:t>
            </w:r>
            <w:r>
              <w:rPr>
                <w:rFonts w:hint="default" w:ascii="微软雅黑" w:hAnsi="微软雅黑" w:eastAsia="微软雅黑" w:cs="微软雅黑"/>
                <w:i w:val="0"/>
                <w:caps w:val="0"/>
                <w:color w:val="333333"/>
                <w:spacing w:val="0"/>
                <w:sz w:val="14"/>
                <w:szCs w:val="14"/>
                <w:shd w:val="clear" w:fill="FFFFFF"/>
              </w:rPr>
              <w:t>第三条：“除会计师事务所以外的机构从事代理记账业务，应当经县级以上地方人民政府财政部门（以下简称审批机关）批准，领取由财政部统一规定样式的代理记账许可证书。</w:t>
            </w:r>
          </w:p>
          <w:p w14:paraId="465426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微软雅黑" w:hAnsi="微软雅黑" w:eastAsia="微软雅黑" w:cs="微软雅黑"/>
                <w:i w:val="0"/>
                <w:caps w:val="0"/>
                <w:color w:val="333333"/>
                <w:spacing w:val="0"/>
                <w:kern w:val="0"/>
                <w:sz w:val="14"/>
                <w:szCs w:val="14"/>
                <w:shd w:val="clear" w:fill="FFFFFF"/>
                <w:lang w:val="en-US" w:eastAsia="zh-CN" w:bidi="ar"/>
              </w:rPr>
            </w:pPr>
            <w:r>
              <w:rPr>
                <w:rFonts w:hint="default" w:ascii="微软雅黑" w:hAnsi="微软雅黑" w:eastAsia="微软雅黑" w:cs="微软雅黑"/>
                <w:i w:val="0"/>
                <w:caps w:val="0"/>
                <w:color w:val="333333"/>
                <w:spacing w:val="0"/>
                <w:kern w:val="0"/>
                <w:sz w:val="14"/>
                <w:szCs w:val="14"/>
                <w:shd w:val="clear" w:fill="FFFFFF"/>
                <w:lang w:val="en-US" w:eastAsia="zh-CN" w:bidi="ar"/>
              </w:rPr>
              <w:t>第十七条 县级以上人民政府财政部门对代理记账机构及其从事代理记账业务情况实施监督，随机抽取检查对象、随机选派执法检查人员，并将抽查情况及查处结果依法及时向社会公开。 【第十七条第一款】</w:t>
            </w:r>
          </w:p>
          <w:p w14:paraId="453678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微软雅黑" w:hAnsi="微软雅黑" w:eastAsia="微软雅黑" w:cs="微软雅黑"/>
                <w:i w:val="0"/>
                <w:caps w:val="0"/>
                <w:color w:val="333333"/>
                <w:spacing w:val="0"/>
                <w:kern w:val="0"/>
                <w:sz w:val="14"/>
                <w:szCs w:val="14"/>
                <w:shd w:val="clear" w:fill="FFFFFF"/>
                <w:lang w:val="en-US" w:eastAsia="zh-CN" w:bidi="ar"/>
              </w:rPr>
            </w:pPr>
            <w:r>
              <w:rPr>
                <w:rFonts w:hint="default" w:ascii="微软雅黑" w:hAnsi="微软雅黑" w:eastAsia="微软雅黑" w:cs="微软雅黑"/>
                <w:i w:val="0"/>
                <w:caps w:val="0"/>
                <w:color w:val="333333"/>
                <w:spacing w:val="0"/>
                <w:kern w:val="0"/>
                <w:sz w:val="14"/>
                <w:szCs w:val="14"/>
                <w:shd w:val="clear" w:fill="FFFFFF"/>
                <w:lang w:val="en-US" w:eastAsia="zh-CN" w:bidi="ar"/>
              </w:rPr>
              <w:t>对委托代理记账的企业因违反财税法律、法规受到处理处罚的，县级以上人民政府财政部门应当将其委托的代理记账机构列入重点检查对象。 【第十七条第二款】</w:t>
            </w:r>
          </w:p>
          <w:p w14:paraId="0DE204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微软雅黑" w:hAnsi="微软雅黑" w:eastAsia="微软雅黑" w:cs="微软雅黑"/>
                <w:i w:val="0"/>
                <w:caps w:val="0"/>
                <w:color w:val="333333"/>
                <w:spacing w:val="0"/>
                <w:kern w:val="0"/>
                <w:sz w:val="14"/>
                <w:szCs w:val="14"/>
                <w:shd w:val="clear" w:fill="FFFFFF"/>
                <w:lang w:val="en-US" w:eastAsia="zh-CN" w:bidi="ar"/>
              </w:rPr>
            </w:pPr>
            <w:r>
              <w:rPr>
                <w:rFonts w:hint="default" w:ascii="微软雅黑" w:hAnsi="微软雅黑" w:eastAsia="微软雅黑" w:cs="微软雅黑"/>
                <w:i w:val="0"/>
                <w:caps w:val="0"/>
                <w:color w:val="333333"/>
                <w:spacing w:val="0"/>
                <w:kern w:val="0"/>
                <w:sz w:val="14"/>
                <w:szCs w:val="14"/>
                <w:shd w:val="clear" w:fill="FFFFFF"/>
                <w:lang w:val="en-US" w:eastAsia="zh-CN" w:bidi="ar"/>
              </w:rPr>
              <w:t>对其他部门移交的代理记账违法行为线索，县级以上人民政府财政部门应当及时予以查处。 【第十七条第三款】</w:t>
            </w:r>
          </w:p>
          <w:p w14:paraId="40406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420" w:firstLineChars="300"/>
              <w:jc w:val="left"/>
              <w:rPr>
                <w:rFonts w:ascii="微软雅黑" w:hAnsi="微软雅黑" w:eastAsia="微软雅黑" w:cs="微软雅黑"/>
                <w:i w:val="0"/>
                <w:caps w:val="0"/>
                <w:color w:val="333333"/>
                <w:spacing w:val="0"/>
                <w:sz w:val="14"/>
                <w:szCs w:val="14"/>
              </w:rPr>
            </w:pPr>
            <w:r>
              <w:rPr>
                <w:rFonts w:hint="default" w:ascii="微软雅黑" w:hAnsi="微软雅黑" w:eastAsia="微软雅黑" w:cs="微软雅黑"/>
                <w:i w:val="0"/>
                <w:caps w:val="0"/>
                <w:color w:val="333333"/>
                <w:spacing w:val="0"/>
                <w:sz w:val="14"/>
                <w:szCs w:val="14"/>
                <w:shd w:val="clear" w:fill="FFFFFF"/>
              </w:rPr>
              <w:t>第二十七条：“县级以上人民政府财政部门及其工作人员在代理记账资格管理过程中，滥用职权、玩忽职守、徇私舞弊的，依法给予行政处分；涉嫌犯罪的，移送司法机关处理。</w:t>
            </w:r>
          </w:p>
          <w:p w14:paraId="2F8348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140" w:firstLineChars="100"/>
              <w:jc w:val="left"/>
              <w:rPr>
                <w:rFonts w:hint="default" w:ascii="微软雅黑" w:hAnsi="微软雅黑" w:eastAsia="微软雅黑" w:cs="微软雅黑"/>
                <w:i w:val="0"/>
                <w:caps w:val="0"/>
                <w:color w:val="333333"/>
                <w:spacing w:val="0"/>
                <w:sz w:val="14"/>
                <w:szCs w:val="14"/>
                <w:shd w:val="clear" w:fill="FFFFFF"/>
              </w:rPr>
            </w:pPr>
          </w:p>
          <w:p w14:paraId="4D1EF403">
            <w:pPr>
              <w:tabs>
                <w:tab w:val="left" w:pos="1938"/>
              </w:tabs>
              <w:rPr>
                <w:rFonts w:hint="eastAsia"/>
                <w:vertAlign w:val="baseline"/>
                <w:lang w:val="en-US" w:eastAsia="zh-CN"/>
              </w:rPr>
            </w:pPr>
          </w:p>
        </w:tc>
      </w:tr>
    </w:tbl>
    <w:p w14:paraId="762F0CD2">
      <w:pPr>
        <w:tabs>
          <w:tab w:val="left" w:pos="1938"/>
        </w:tabs>
        <w:ind w:firstLine="3360" w:firstLineChars="1600"/>
        <w:rPr>
          <w:rFonts w:hint="eastAsia"/>
          <w:lang w:val="en-US" w:eastAsia="zh-CN"/>
        </w:rPr>
      </w:pPr>
    </w:p>
    <w:p w14:paraId="5DA32059">
      <w:pPr>
        <w:tabs>
          <w:tab w:val="left" w:pos="1938"/>
        </w:tabs>
        <w:ind w:firstLine="3360" w:firstLineChars="1600"/>
        <w:rPr>
          <w:rFonts w:hint="eastAsia"/>
          <w:lang w:val="en-US" w:eastAsia="zh-CN"/>
        </w:rPr>
      </w:pPr>
    </w:p>
    <w:p w14:paraId="14103544">
      <w:pPr>
        <w:tabs>
          <w:tab w:val="left" w:pos="1938"/>
        </w:tabs>
        <w:rPr>
          <w:rFonts w:hint="eastAsia"/>
          <w:lang w:val="en-US" w:eastAsia="zh-CN"/>
        </w:rPr>
      </w:pPr>
    </w:p>
    <w:p w14:paraId="47C21469">
      <w:pPr>
        <w:tabs>
          <w:tab w:val="left" w:pos="1938"/>
        </w:tabs>
        <w:ind w:firstLine="3150" w:firstLineChars="1500"/>
        <w:rPr>
          <w:rFonts w:hint="eastAsia"/>
          <w:lang w:val="en-US" w:eastAsia="zh-CN"/>
        </w:rPr>
      </w:pPr>
      <w:r>
        <w:rPr>
          <w:rFonts w:hint="eastAsia"/>
          <w:lang w:val="en-US" w:eastAsia="zh-CN"/>
        </w:rPr>
        <w:t>检查事项和依据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660"/>
        <w:gridCol w:w="2130"/>
        <w:gridCol w:w="3916"/>
      </w:tblGrid>
      <w:tr w14:paraId="26C5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6" w:type="dxa"/>
          </w:tcPr>
          <w:p w14:paraId="1274DB0C">
            <w:pPr>
              <w:tabs>
                <w:tab w:val="left" w:pos="1938"/>
              </w:tabs>
              <w:rPr>
                <w:rFonts w:hint="default"/>
                <w:vertAlign w:val="baseline"/>
                <w:lang w:val="en-US" w:eastAsia="zh-CN"/>
              </w:rPr>
            </w:pPr>
            <w:r>
              <w:rPr>
                <w:rFonts w:hint="eastAsia"/>
                <w:vertAlign w:val="baseline"/>
                <w:lang w:val="en-US" w:eastAsia="zh-CN"/>
              </w:rPr>
              <w:t>序号</w:t>
            </w:r>
          </w:p>
        </w:tc>
        <w:tc>
          <w:tcPr>
            <w:tcW w:w="1660" w:type="dxa"/>
          </w:tcPr>
          <w:p w14:paraId="4D9FEF69">
            <w:pPr>
              <w:tabs>
                <w:tab w:val="left" w:pos="1938"/>
              </w:tabs>
              <w:rPr>
                <w:rFonts w:hint="default"/>
                <w:vertAlign w:val="baseline"/>
                <w:lang w:val="en-US" w:eastAsia="zh-CN"/>
              </w:rPr>
            </w:pPr>
            <w:r>
              <w:rPr>
                <w:rFonts w:hint="eastAsia"/>
                <w:vertAlign w:val="baseline"/>
                <w:lang w:val="en-US" w:eastAsia="zh-CN"/>
              </w:rPr>
              <w:t>检查事项名称</w:t>
            </w:r>
          </w:p>
        </w:tc>
        <w:tc>
          <w:tcPr>
            <w:tcW w:w="6046" w:type="dxa"/>
            <w:gridSpan w:val="2"/>
          </w:tcPr>
          <w:p w14:paraId="498B3E04">
            <w:pPr>
              <w:tabs>
                <w:tab w:val="left" w:pos="1938"/>
              </w:tabs>
              <w:rPr>
                <w:rFonts w:hint="default"/>
                <w:vertAlign w:val="baseline"/>
                <w:lang w:val="en-US" w:eastAsia="zh-CN"/>
              </w:rPr>
            </w:pPr>
            <w:r>
              <w:rPr>
                <w:rFonts w:hint="eastAsia"/>
                <w:vertAlign w:val="baseline"/>
                <w:lang w:val="en-US" w:eastAsia="zh-CN"/>
              </w:rPr>
              <w:t>事实依据</w:t>
            </w:r>
          </w:p>
        </w:tc>
      </w:tr>
      <w:tr w14:paraId="0B97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17621D6E">
            <w:pPr>
              <w:tabs>
                <w:tab w:val="left" w:pos="1938"/>
              </w:tabs>
              <w:rPr>
                <w:rFonts w:hint="default"/>
                <w:vertAlign w:val="baseline"/>
                <w:lang w:val="en-US" w:eastAsia="zh-CN"/>
              </w:rPr>
            </w:pPr>
            <w:r>
              <w:rPr>
                <w:rFonts w:hint="eastAsia"/>
                <w:vertAlign w:val="baseline"/>
                <w:lang w:val="en-US" w:eastAsia="zh-CN"/>
              </w:rPr>
              <w:t>1</w:t>
            </w:r>
          </w:p>
        </w:tc>
        <w:tc>
          <w:tcPr>
            <w:tcW w:w="1660" w:type="dxa"/>
          </w:tcPr>
          <w:p w14:paraId="688B7543">
            <w:pPr>
              <w:tabs>
                <w:tab w:val="left" w:pos="1938"/>
              </w:tabs>
              <w:rPr>
                <w:rFonts w:hint="default"/>
                <w:vertAlign w:val="baseline"/>
                <w:lang w:val="en-US" w:eastAsia="zh-CN"/>
              </w:rPr>
            </w:pPr>
            <w:r>
              <w:rPr>
                <w:rFonts w:hint="eastAsia"/>
                <w:vertAlign w:val="baseline"/>
                <w:lang w:val="en-US" w:eastAsia="zh-CN"/>
              </w:rPr>
              <w:t>对调查目标进行遵守会计法律法规、相关人员资质的行政检查</w:t>
            </w:r>
          </w:p>
        </w:tc>
        <w:tc>
          <w:tcPr>
            <w:tcW w:w="2130" w:type="dxa"/>
          </w:tcPr>
          <w:p w14:paraId="4210271D">
            <w:pPr>
              <w:tabs>
                <w:tab w:val="left" w:pos="1938"/>
              </w:tabs>
              <w:rPr>
                <w:rFonts w:hint="default"/>
                <w:vertAlign w:val="baseline"/>
                <w:lang w:val="en-US" w:eastAsia="zh-CN"/>
              </w:rPr>
            </w:pPr>
            <w:r>
              <w:rPr>
                <w:rFonts w:hint="eastAsia"/>
                <w:vertAlign w:val="baseline"/>
                <w:lang w:val="en-US" w:eastAsia="zh-CN"/>
              </w:rPr>
              <w:t>《中华人民共和国会计法》</w:t>
            </w:r>
          </w:p>
        </w:tc>
        <w:tc>
          <w:tcPr>
            <w:tcW w:w="3916" w:type="dxa"/>
          </w:tcPr>
          <w:p w14:paraId="6E720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right="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i w:val="0"/>
                <w:caps w:val="0"/>
                <w:color w:val="223355"/>
                <w:spacing w:val="0"/>
                <w:kern w:val="0"/>
                <w:sz w:val="16"/>
                <w:szCs w:val="16"/>
                <w:shd w:val="clear" w:fill="FFFFFF"/>
                <w:lang w:val="en-US" w:eastAsia="zh-CN" w:bidi="ar"/>
              </w:rPr>
              <w:t>第</w:t>
            </w: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三十条 财政部门对各单位的下列情况实施监督： 【第三十条第一款】</w:t>
            </w:r>
          </w:p>
          <w:p w14:paraId="22EA81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right="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（一）是否依法设置会计账簿； 【第三十条第一款第一项】（二）会计凭证、会计账簿、财务会计报告和其他会计资料是否真实、完整； 【第三十条第一款第二项】（三）会计核算是否符合本法和国家统一的会计制度的规定； 【第三十条第一款第三项】（四）从事会计工作的人员是否具备专业能力、遵守职业道德。 【第三十条第一款第四项】</w:t>
            </w:r>
          </w:p>
          <w:p w14:paraId="4B03DC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right="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14:paraId="36BB2F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right="0"/>
              <w:jc w:val="left"/>
              <w:rPr>
                <w:rFonts w:hint="default" w:ascii="sans-serif" w:hAnsi="sans-serif" w:eastAsia="sans-serif" w:cs="sans-serif"/>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w:t>
            </w: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三十一条 </w:t>
            </w:r>
            <w:r>
              <w:rPr>
                <w:rFonts w:hint="default" w:ascii="sans-serif" w:hAnsi="sans-serif" w:eastAsia="sans-serif" w:cs="sans-serif"/>
                <w:i w:val="0"/>
                <w:caps w:val="0"/>
                <w:color w:val="000000" w:themeColor="text1"/>
                <w:spacing w:val="0"/>
                <w:kern w:val="0"/>
                <w:sz w:val="16"/>
                <w:szCs w:val="16"/>
                <w:shd w:val="clear" w:fill="FFFFFF"/>
                <w:lang w:val="en-US" w:eastAsia="zh-CN" w:bidi="ar"/>
                <w14:textFill>
                  <w14:solidFill>
                    <w14:schemeClr w14:val="tx1"/>
                  </w14:solidFill>
                </w14:textFill>
              </w:rPr>
              <w:t>财政、审计、税务、金融管理等部门应当依照有关法律、行政法规规定的职责，对有关单位的会计资料实施监督</w:t>
            </w:r>
            <w:r>
              <w:rPr>
                <w:rFonts w:hint="eastAsia" w:ascii="sans-serif" w:hAnsi="sans-serif" w:eastAsia="sans-serif" w:cs="sans-serif"/>
                <w:i w:val="0"/>
                <w:caps w:val="0"/>
                <w:color w:val="000000" w:themeColor="text1"/>
                <w:spacing w:val="0"/>
                <w:kern w:val="0"/>
                <w:sz w:val="16"/>
                <w:szCs w:val="16"/>
                <w:shd w:val="clear" w:fill="FFFFFF"/>
                <w:lang w:val="en-US" w:eastAsia="zh-CN" w:bidi="ar"/>
                <w14:textFill>
                  <w14:solidFill>
                    <w14:schemeClr w14:val="tx1"/>
                  </w14:solidFill>
                </w14:textFill>
              </w:rPr>
              <w:t>检查</w:t>
            </w:r>
            <w:r>
              <w:rPr>
                <w:rFonts w:hint="default" w:ascii="sans-serif" w:hAnsi="sans-serif" w:eastAsia="sans-serif" w:cs="sans-serif"/>
                <w:i w:val="0"/>
                <w:caps w:val="0"/>
                <w:color w:val="000000" w:themeColor="text1"/>
                <w:spacing w:val="0"/>
                <w:kern w:val="0"/>
                <w:sz w:val="16"/>
                <w:szCs w:val="16"/>
                <w:shd w:val="clear" w:fill="FFFFFF"/>
                <w:lang w:val="en-US" w:eastAsia="zh-CN" w:bidi="ar"/>
                <w14:textFill>
                  <w14:solidFill>
                    <w14:schemeClr w14:val="tx1"/>
                  </w14:solidFill>
                </w14:textFill>
              </w:rPr>
              <w:t>，并出具检查结论。 财政、审计、税务、金融管理等部门应当加强监督检查协作，有关监督检查部门已经作出的检查结论能够满足其他监督检查部门履行本部门职责需要的，其他监督检查部门应当加以利用，避免重复查账</w:t>
            </w:r>
            <w:r>
              <w:rPr>
                <w:rFonts w:hint="default" w:ascii="sans-serif" w:hAnsi="sans-serif" w:eastAsia="sans-serif" w:cs="sans-serif"/>
                <w:i w:val="0"/>
                <w:caps w:val="0"/>
                <w:color w:val="000000" w:themeColor="text1"/>
                <w:spacing w:val="0"/>
                <w:kern w:val="0"/>
                <w:sz w:val="16"/>
                <w:szCs w:val="16"/>
                <w:shd w:val="clear" w:fill="FFFFFF"/>
                <w:lang w:val="en-US" w:eastAsia="zh-CN" w:bidi="ar"/>
                <w14:textFill>
                  <w14:solidFill>
                    <w14:schemeClr w14:val="tx1"/>
                  </w14:solidFill>
                </w14:textFill>
              </w:rPr>
              <w:t>。 </w:t>
            </w:r>
          </w:p>
          <w:p w14:paraId="425BCC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i w:val="0"/>
                <w:caps w:val="0"/>
                <w:color w:val="000000" w:themeColor="text1"/>
                <w:spacing w:val="0"/>
                <w:sz w:val="16"/>
                <w:szCs w:val="16"/>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第三十二条 </w:t>
            </w:r>
            <w:r>
              <w:rPr>
                <w:rFonts w:hint="default" w:ascii="sans-serif" w:hAnsi="sans-serif" w:eastAsia="sans-serif" w:cs="sans-serif"/>
                <w:i w:val="0"/>
                <w:caps w:val="0"/>
                <w:color w:val="000000" w:themeColor="text1"/>
                <w:spacing w:val="0"/>
                <w:kern w:val="0"/>
                <w:sz w:val="16"/>
                <w:szCs w:val="16"/>
                <w:shd w:val="clear" w:fill="FFFFFF"/>
                <w:lang w:val="en-US" w:eastAsia="zh-CN" w:bidi="ar"/>
                <w14:textFill>
                  <w14:solidFill>
                    <w14:schemeClr w14:val="tx1"/>
                  </w14:solidFill>
                </w14:textFill>
              </w:rPr>
              <w:t>依法对有关单位的会计资料实施监督检查的部门及其工作人员对在监督检查中知悉的国家秘密、工作秘密、商业秘密、个人隐私、个人信息负有保密义务。 </w:t>
            </w:r>
          </w:p>
          <w:p w14:paraId="4E98F8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i w:val="0"/>
                <w:caps w:val="0"/>
                <w:color w:val="000000" w:themeColor="text1"/>
                <w:spacing w:val="0"/>
                <w:kern w:val="0"/>
                <w:sz w:val="16"/>
                <w:szCs w:val="16"/>
                <w:shd w:val="clear" w:fill="FFFFFF"/>
                <w:lang w:val="en-US" w:eastAsia="zh-CN" w:bidi="ar"/>
                <w14:textFill>
                  <w14:solidFill>
                    <w14:schemeClr w14:val="tx1"/>
                  </w14:solidFill>
                </w14:textFill>
              </w:rPr>
              <w:t>第三十三条 各单位必须依照有关法律、行政法规的规定，接受有关监督检查部门依法实施的监督检查，如实提供会计凭证、会计账簿、财务会计报告和其他会计资料以及有关情况，不得拒绝、隐匿、谎报。 </w:t>
            </w:r>
          </w:p>
          <w:p w14:paraId="2BF1D71D">
            <w:pPr>
              <w:tabs>
                <w:tab w:val="left" w:pos="1938"/>
              </w:tabs>
              <w:rPr>
                <w:rFonts w:hint="default"/>
                <w:vertAlign w:val="baseline"/>
                <w:lang w:val="en-US" w:eastAsia="zh-CN"/>
              </w:rPr>
            </w:pPr>
          </w:p>
        </w:tc>
      </w:tr>
      <w:tr w14:paraId="5263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6" w:hRule="atLeast"/>
        </w:trPr>
        <w:tc>
          <w:tcPr>
            <w:tcW w:w="816" w:type="dxa"/>
          </w:tcPr>
          <w:p w14:paraId="5056AD6B">
            <w:pPr>
              <w:tabs>
                <w:tab w:val="left" w:pos="1938"/>
              </w:tabs>
              <w:rPr>
                <w:rFonts w:hint="default"/>
                <w:vertAlign w:val="baseline"/>
                <w:lang w:val="en-US" w:eastAsia="zh-CN"/>
              </w:rPr>
            </w:pPr>
          </w:p>
        </w:tc>
        <w:tc>
          <w:tcPr>
            <w:tcW w:w="1660" w:type="dxa"/>
          </w:tcPr>
          <w:p w14:paraId="1AB9DCD7">
            <w:pPr>
              <w:tabs>
                <w:tab w:val="left" w:pos="1938"/>
              </w:tabs>
              <w:rPr>
                <w:rFonts w:hint="default"/>
                <w:vertAlign w:val="baseline"/>
                <w:lang w:val="en-US" w:eastAsia="zh-CN"/>
              </w:rPr>
            </w:pPr>
            <w:r>
              <w:rPr>
                <w:rFonts w:hint="eastAsia"/>
                <w:vertAlign w:val="baseline"/>
                <w:lang w:val="en-US" w:eastAsia="zh-CN"/>
              </w:rPr>
              <w:t>对相关事务所是否按照法律法规进行行政检查</w:t>
            </w:r>
          </w:p>
        </w:tc>
        <w:tc>
          <w:tcPr>
            <w:tcW w:w="2130" w:type="dxa"/>
          </w:tcPr>
          <w:p w14:paraId="339A1D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eastAsia"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w:t>
            </w: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会计师事务所执业许可和监督管理办法</w:t>
            </w:r>
            <w:r>
              <w:rPr>
                <w:rFonts w:hint="eastAsia"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w:t>
            </w:r>
          </w:p>
          <w:p w14:paraId="195488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p>
        </w:tc>
        <w:tc>
          <w:tcPr>
            <w:tcW w:w="3916" w:type="dxa"/>
          </w:tcPr>
          <w:p w14:paraId="1F7EFB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第四十四条 会计师事务所及其分所在接受财政部或者省级财政部门（以下简称省级以上财政部门）检查、整改及整改情况核查期间，不得办理以下手续： 【第四十四条】</w:t>
            </w:r>
          </w:p>
          <w:p w14:paraId="508BE1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首席合伙人（主任会计师）、审计业务主管合伙人（股东）、质量控制主管合伙人（股东）和相关签字注册会计师的离职、退伙（转股）或者转所； 【第四十四条第一项】（二）跨省级行政区划迁移经营场所。 【第四十四条第二项】</w:t>
            </w:r>
          </w:p>
          <w:p w14:paraId="514669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第四十五条 省级以上财政部门依法对下列事项实施监督检查： 【第四十五条】</w:t>
            </w:r>
          </w:p>
          <w:p w14:paraId="0FD5ED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（一）会计师事务所及其分所持续符合执业许可条件的情况； 【第四十五条第一项】</w:t>
            </w:r>
          </w:p>
          <w:p w14:paraId="770ACD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（二）会计师事务所备案事项的报备情况； 【第四十五条第二项】</w:t>
            </w:r>
          </w:p>
          <w:p w14:paraId="6EBBCD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（三）会计师事务所和注册会计师的执业情况； 【第四十五条第三项】</w:t>
            </w:r>
          </w:p>
          <w:p w14:paraId="65BE01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（四）会计师事务所的风险管理和执业质量控制制度建立与执行情况； 【第四十五条第四项】</w:t>
            </w:r>
          </w:p>
          <w:p w14:paraId="297D29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（五）会计师事务所对分所实施实质性统一管理的情况； 【第四十五条第五项】</w:t>
            </w:r>
          </w:p>
          <w:p w14:paraId="29A46E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（六）法律、行政法规规定的其他监督检查事项。 【第四十五条第六项】</w:t>
            </w:r>
          </w:p>
          <w:p w14:paraId="15B794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第四十六条 省级以上财政部门依法对会计师事务所实施全面或者专项监督检查。 【第四十六条第一款】</w:t>
            </w:r>
          </w:p>
          <w:p w14:paraId="2AB265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省级以上财政部门对会计师事务所进行监督检查时，可以依法对被审计单位进行延伸检查或者调查。财政部门开展其他检查工作时，发现被检查单位存在违规行为而会计师事务所涉嫌出具不实审计报告及其他鉴证报告的，可以由省级以上财政部门延伸检查相关会计师事务所。 【第四十六条第二款】</w:t>
            </w:r>
          </w:p>
          <w:p w14:paraId="175E7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省级以上财政部门在开展检查过程中，可以根据工作需要，聘用一定数量的专业人员协助检查。 【第四十六条第三款】</w:t>
            </w:r>
          </w:p>
          <w:p w14:paraId="0AB509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第四十八条 财政部应当加强对省级财政部门监督、指导会计师事务所和注册会计师工作的监督检查。 【第四十八条第一款】</w:t>
            </w:r>
          </w:p>
          <w:p w14:paraId="1EBD32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省级财政部门应当按照财政部要求建立信息报告制度，将会计师事务所和注册会计师发生的重大违法违规案件及时上报财政部。 【第四十八条第二款】</w:t>
            </w:r>
          </w:p>
          <w:p w14:paraId="6F7F7B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第四十九条 省级以上财政部门在开展会计师事务所监督检查时，要随机抽取检查对象、随机选派执法检查人员并及时公开抽查情况和查处结果。 【第四十九条第一款】</w:t>
            </w:r>
          </w:p>
          <w:p w14:paraId="74C6D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省级以上财政部门结合会计师事务所业务分布、质量控制和内部管理等情况，分类确定对会计师事务所实施监督检查的频次和方式，建立定期轮查制度和随机抽查制度。 【第四十九条第二款】</w:t>
            </w:r>
          </w:p>
          <w:p w14:paraId="6C1914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第五十条 省级以上财政部门应当将发生以下情形的会计师事务所列为重点检查对象，实施严格监管： 【第五十条】</w:t>
            </w:r>
          </w:p>
          <w:p w14:paraId="6DCEFE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（一）审计收费明显低于成本的； 【第五十条第一项】二）会计师事务所对分所实施实质性统一管理薄弱的； 【第五十条第二项】（三）以向委托人或者被审计单位有关人员、中间人支付回扣、协作费、劳务费、信息费、咨询费等不正当方式承揽业务的； 【第五十条第三项】（四）有不良执业记录的； 【第五十条第四项】（五）被实名投诉或者举报的； 【第五十条第五项】（六）业务报告数量明显超出服务能力的； 【第五十条第六项】（七）被非注册会计师实际控制的； 【第五十条第七项】（八）需要实施严格监管的其他情形。 【第五十条第八项】</w:t>
            </w:r>
          </w:p>
          <w:p w14:paraId="6CAB71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第五十一条 会计师事务所应当在出具审计报告及其他鉴证报告后30日内，通过财政会计行业管理系统报备签字注册会计师、审计意见、审计收费等基本信息。 【第五十一条第一款】</w:t>
            </w:r>
          </w:p>
          <w:p w14:paraId="4F74DC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会计师事务所应当在出具审计报告后60日内，通过财政会计行业管理系统报备其出具的年度财务报表审计报告，省级财政部门不得自行增加报备信息，不得要求会计师事务所报送纸质材料，并与注册会计师协会等实行信息共享。 【第五十一条第二款】</w:t>
            </w:r>
          </w:p>
          <w:p w14:paraId="05C21D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第五十二条 省级以上财政部门可以对会计师事务所依法进行实地检查，或者将有关材料调到本机关或者检查人员办公地点进行核查。 【第五十二条第一款】调阅的有关材料应当在检查工作结束后1个月内送还并保持完整。 【第五十二条第二款】</w:t>
            </w:r>
          </w:p>
          <w:p w14:paraId="23BFAB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第五十三条 省级以上财政部门在实施监督检查过程中，有权要求会计师事务所和注册会计师说明有关情况，调阅会计师事务所工作底稿及相关资料，向相关单位和人员调查、询问、取证和核实有关情况。 【第五十三条】</w:t>
            </w:r>
          </w:p>
          <w:p w14:paraId="04315F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第五十四条 会计师事务所和注册会计师应当接受省级以上财政部门依法实施的监督检查，如实提供中文工作底稿及相关资料，不得拒绝、延误、阻挠、逃避检查，不得谎报、隐匿、销毁相关证据材料。 【第五十四条第一款】会计师事务所或者注册会计师有明显转移、隐匿有关证据材料迹象的，省级以上财政部门可以对证据材料先行登记保存。 【第五十四条第二款】</w:t>
            </w:r>
          </w:p>
          <w:p w14:paraId="338C7E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p>
          <w:p w14:paraId="05B006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p>
          <w:p w14:paraId="0EB4A8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p>
        </w:tc>
      </w:tr>
      <w:tr w14:paraId="1521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16" w:type="dxa"/>
          </w:tcPr>
          <w:p w14:paraId="4D82C41C">
            <w:pPr>
              <w:tabs>
                <w:tab w:val="left" w:pos="1938"/>
              </w:tabs>
              <w:rPr>
                <w:rFonts w:hint="default"/>
                <w:vertAlign w:val="baseline"/>
                <w:lang w:val="en-US" w:eastAsia="zh-CN"/>
              </w:rPr>
            </w:pPr>
          </w:p>
        </w:tc>
        <w:tc>
          <w:tcPr>
            <w:tcW w:w="1660" w:type="dxa"/>
          </w:tcPr>
          <w:p w14:paraId="731B1B91">
            <w:pPr>
              <w:tabs>
                <w:tab w:val="left" w:pos="1938"/>
              </w:tabs>
              <w:rPr>
                <w:rFonts w:hint="eastAsia"/>
                <w:vertAlign w:val="baseline"/>
                <w:lang w:val="en-US" w:eastAsia="zh-CN"/>
              </w:rPr>
            </w:pPr>
            <w:r>
              <w:rPr>
                <w:rFonts w:hint="eastAsia"/>
                <w:vertAlign w:val="baseline"/>
                <w:lang w:val="en-US" w:eastAsia="zh-CN"/>
              </w:rPr>
              <w:t>对相关注册会计是否存在失信进行行政检查</w:t>
            </w:r>
          </w:p>
        </w:tc>
        <w:tc>
          <w:tcPr>
            <w:tcW w:w="2130" w:type="dxa"/>
          </w:tcPr>
          <w:p w14:paraId="481CB5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eastAsia"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w:t>
            </w: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注册会计师行业严重失信主体名单管理办法</w:t>
            </w:r>
            <w:r>
              <w:rPr>
                <w:rFonts w:hint="eastAsia"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w:t>
            </w:r>
          </w:p>
          <w:p w14:paraId="3453A3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p>
        </w:tc>
        <w:tc>
          <w:tcPr>
            <w:tcW w:w="3916" w:type="dxa"/>
          </w:tcPr>
          <w:p w14:paraId="3C5992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第四条 存在下列情形之一的，由财政部或者省级财政部门（以下简称省级以上财政部门）按照规定列入严重失信主体名单，实施联合惩戒： 【第四条】</w:t>
            </w:r>
          </w:p>
          <w:p w14:paraId="3D1183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（一）注册会计师受到暂停执行业务12个月处罚的； 【第四条第一项】</w:t>
            </w:r>
          </w:p>
          <w:p w14:paraId="4D3F24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（二）注册会计师受到吊销注册会计师证书处罚的； 【第四条第二项】</w:t>
            </w:r>
          </w:p>
          <w:p w14:paraId="4EAC21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（三）注册会计师因违法执业被依法追究刑事责任的； 【第四条第三项】</w:t>
            </w:r>
          </w:p>
          <w:p w14:paraId="76C443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（四）会计师事务所受到暂停经营业务12个月处罚的； 【第四条第四项】</w:t>
            </w:r>
          </w:p>
          <w:p w14:paraId="0C1D0A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（五）会计师事务所受到吊销会计师事务所执业许可处罚的； 【第四条第五项】</w:t>
            </w:r>
          </w:p>
          <w:p w14:paraId="1FE006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（六）会计师事务所因违法执业被依法追究刑事责任的； 【第四条第六项】</w:t>
            </w:r>
          </w:p>
          <w:p w14:paraId="39CF3A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（七）逾期拒不履行处罚决定，情节严重的； 【第四条第七项】</w:t>
            </w:r>
          </w:p>
          <w:p w14:paraId="24D024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（八）未经批准承办注册会计师法第十四条规定的注册会计师业务受到处罚的。 【第四条第八项】</w:t>
            </w:r>
          </w:p>
          <w:p w14:paraId="11BBD3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第五条 属于本办法第四条第一项、第二项、第四项、第五项、第八项规定情形的，省级以上财政部门作出行政处罚决定时，应当对是否列入严重失信主体名单作出决定。 【第五条第一款】</w:t>
            </w:r>
          </w:p>
          <w:p w14:paraId="692AA3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除前款规定外，属于第四条规定情形的，省级以上财政部门可以单独作出列入严重失信主体名单的决定。 【第五条第二款】</w:t>
            </w:r>
          </w:p>
          <w:p w14:paraId="4C89D8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r>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t>省级以上财政部门作出列入严重失信主体名单的决定，应当制作决定书。决定书应当载明事由、依据、失信管理措施提示、移出条件和程序以及救济措施等，并按照规定送达当事人。 【第五条第三款】</w:t>
            </w:r>
          </w:p>
          <w:p w14:paraId="1F2648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420"/>
              <w:jc w:val="left"/>
              <w:rPr>
                <w:rFonts w:hint="default" w:ascii="sans-serif" w:hAnsi="sans-serif" w:eastAsia="sans-serif" w:cs="sans-serif"/>
                <w:b w:val="0"/>
                <w:bCs/>
                <w:i w:val="0"/>
                <w:caps w:val="0"/>
                <w:color w:val="000000" w:themeColor="text1"/>
                <w:spacing w:val="0"/>
                <w:kern w:val="0"/>
                <w:sz w:val="16"/>
                <w:szCs w:val="16"/>
                <w:shd w:val="clear" w:fill="FFFFFF"/>
                <w:lang w:val="en-US" w:eastAsia="zh-CN" w:bidi="ar"/>
                <w14:textFill>
                  <w14:solidFill>
                    <w14:schemeClr w14:val="tx1"/>
                  </w14:solidFill>
                </w14:textFill>
              </w:rPr>
            </w:pPr>
          </w:p>
        </w:tc>
      </w:tr>
    </w:tbl>
    <w:p w14:paraId="4B22A2A7">
      <w:pPr>
        <w:tabs>
          <w:tab w:val="left" w:pos="1938"/>
        </w:tabs>
        <w:ind w:firstLine="3150" w:firstLineChars="15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URW Bookman">
    <w:altName w:val="Segoe Print"/>
    <w:panose1 w:val="000004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7E17"/>
    <w:rsid w:val="0DE860AA"/>
    <w:rsid w:val="57BC2992"/>
    <w:rsid w:val="5E7535E3"/>
    <w:rsid w:val="7FFF7E17"/>
    <w:rsid w:val="DFFF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2763</Words>
  <Characters>2779</Characters>
  <Lines>0</Lines>
  <Paragraphs>0</Paragraphs>
  <TotalTime>5</TotalTime>
  <ScaleCrop>false</ScaleCrop>
  <LinksUpToDate>false</LinksUpToDate>
  <CharactersWithSpaces>2818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2026-01-27T15:32:00Z</dcterms:created>
  <dc:creator>chqcjz</dc:creator>
  <cp:lastModifiedBy>Administrator</cp:lastModifiedBy>
  <dcterms:modified xsi:type="dcterms:W3CDTF">2026-01-28T09:06:42Z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eyJoZGlkIjoiOGIwY2NiYWE1YjAyOTU0ODE1NmJkMTcyYTFlZWRiZTcifQ==</vt:lpwstr>
  </property>
  <property fmtid="{D5CDD505-2E9C-101B-9397-08002B2CF9AE}" pid="4" name="ICV">
    <vt:lpwstr>C2EE94C6D095476DAC9494EF63C15CF7_12</vt:lpwstr>
  </property>
</Properties>
</file>