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25" w:lineRule="auto"/>
      </w:pPr>
      <w:r>
        <w:t>国家卫生健康委办公厅关于印发卫生健康领域基层政务公开标准指引（试行）的通知</w:t>
      </w:r>
    </w:p>
    <w:p>
      <w:pPr>
        <w:pStyle w:val="2"/>
        <w:spacing w:before="5"/>
        <w:ind w:left="0"/>
        <w:rPr>
          <w:rFonts w:ascii="微软雅黑"/>
          <w:sz w:val="39"/>
        </w:rPr>
      </w:pPr>
    </w:p>
    <w:p>
      <w:pPr>
        <w:pStyle w:val="2"/>
        <w:ind w:left="2465" w:right="2205"/>
        <w:jc w:val="center"/>
      </w:pPr>
      <w:r>
        <w:rPr>
          <w:color w:val="474747"/>
        </w:rPr>
        <w:t>国卫办政务函﹝2019﹞698号</w:t>
      </w:r>
    </w:p>
    <w:p>
      <w:pPr>
        <w:pStyle w:val="2"/>
        <w:ind w:left="0"/>
      </w:pPr>
    </w:p>
    <w:p>
      <w:pPr>
        <w:pStyle w:val="2"/>
        <w:spacing w:before="5"/>
        <w:ind w:left="0"/>
        <w:rPr>
          <w:sz w:val="33"/>
        </w:rPr>
      </w:pPr>
    </w:p>
    <w:p>
      <w:pPr>
        <w:pStyle w:val="2"/>
        <w:spacing w:before="1" w:line="364" w:lineRule="auto"/>
        <w:ind w:left="760" w:right="277" w:hanging="641"/>
      </w:pPr>
      <w:r>
        <w:rPr>
          <w:color w:val="474747"/>
        </w:rPr>
        <w:t xml:space="preserve">各省、自治区、直辖市和新疆生产建设兵团卫生健康委： </w:t>
      </w:r>
      <w:r>
        <w:rPr>
          <w:color w:val="474747"/>
          <w:spacing w:val="-1"/>
        </w:rPr>
        <w:t>开展基层政务公开标准化规范化试点是党中央、国务院</w:t>
      </w:r>
    </w:p>
    <w:p>
      <w:pPr>
        <w:pStyle w:val="2"/>
        <w:spacing w:before="1" w:line="364" w:lineRule="auto"/>
        <w:ind w:right="119"/>
        <w:jc w:val="both"/>
      </w:pPr>
      <w:r>
        <w:rPr>
          <w:color w:val="474747"/>
        </w:rPr>
        <w:t>部署的重要改革任务，是事关深化“放管服”改革、进一步转变政府职能的重要基础工作。按照《国务院办公厅关于印</w:t>
      </w:r>
      <w:r>
        <w:rPr>
          <w:color w:val="474747"/>
          <w:w w:val="95"/>
        </w:rPr>
        <w:t>发开展基层政务公开标准化规范化试点工作方案的通知》</w:t>
      </w:r>
    </w:p>
    <w:p>
      <w:pPr>
        <w:pStyle w:val="2"/>
        <w:spacing w:before="3" w:line="364" w:lineRule="auto"/>
        <w:ind w:right="118"/>
      </w:pPr>
      <w:r>
        <w:rPr>
          <w:color w:val="474747"/>
        </w:rPr>
        <w:t>（国办发﹝2017﹞42号</w:t>
      </w:r>
      <w:r>
        <w:rPr>
          <w:color w:val="474747"/>
          <w:spacing w:val="-12"/>
        </w:rPr>
        <w:t>）</w:t>
      </w:r>
      <w:r>
        <w:rPr>
          <w:color w:val="474747"/>
        </w:rPr>
        <w:t>要求和2018年11月全国政务公开领</w:t>
      </w:r>
      <w:r>
        <w:rPr>
          <w:color w:val="474747"/>
          <w:spacing w:val="-2"/>
        </w:rPr>
        <w:t>导小组第一次会议工作部署，我委在国务院办公厅政府信息</w:t>
      </w:r>
      <w:r>
        <w:rPr>
          <w:color w:val="474747"/>
          <w:spacing w:val="-4"/>
        </w:rPr>
        <w:t>与政务公开办公室《关于做好各试点领域基层政务公开标准</w:t>
      </w:r>
      <w:r>
        <w:rPr>
          <w:color w:val="474747"/>
          <w:spacing w:val="-17"/>
        </w:rPr>
        <w:t>指引制定等有关工作的通知》</w:t>
      </w:r>
      <w:r>
        <w:rPr>
          <w:color w:val="474747"/>
        </w:rPr>
        <w:t>（</w:t>
      </w:r>
      <w:r>
        <w:rPr>
          <w:color w:val="474747"/>
          <w:spacing w:val="-2"/>
        </w:rPr>
        <w:t>国办公开办函 〔</w:t>
      </w:r>
      <w:r>
        <w:rPr>
          <w:color w:val="474747"/>
        </w:rPr>
        <w:t>2019</w:t>
      </w:r>
      <w:r>
        <w:rPr>
          <w:color w:val="474747"/>
          <w:spacing w:val="-5"/>
        </w:rPr>
        <w:t>〕</w:t>
      </w:r>
      <w:r>
        <w:rPr>
          <w:color w:val="474747"/>
        </w:rPr>
        <w:t xml:space="preserve">1号， </w:t>
      </w:r>
      <w:r>
        <w:rPr>
          <w:color w:val="474747"/>
          <w:spacing w:val="-15"/>
        </w:rPr>
        <w:t>以下简称《通知》</w:t>
      </w:r>
      <w:r>
        <w:rPr>
          <w:color w:val="474747"/>
          <w:spacing w:val="7"/>
        </w:rPr>
        <w:t>）</w:t>
      </w:r>
      <w:r>
        <w:rPr>
          <w:color w:val="474747"/>
          <w:spacing w:val="4"/>
        </w:rPr>
        <w:t>提供的标准指引框架基础上，深入总结</w:t>
      </w:r>
      <w:r>
        <w:rPr>
          <w:color w:val="474747"/>
          <w:spacing w:val="5"/>
        </w:rPr>
        <w:t>上海、河南、湖南、广州、贵州</w:t>
      </w:r>
      <w:r>
        <w:rPr>
          <w:color w:val="474747"/>
          <w:spacing w:val="8"/>
        </w:rPr>
        <w:t>5</w:t>
      </w:r>
      <w:r>
        <w:rPr>
          <w:color w:val="474747"/>
          <w:spacing w:val="4"/>
        </w:rPr>
        <w:t xml:space="preserve">省市基层卫生健康政务公开试点工作经验，并征求各省（区、市）卫生健康委意见， </w:t>
      </w:r>
      <w:r>
        <w:rPr>
          <w:color w:val="474747"/>
          <w:spacing w:val="-16"/>
        </w:rPr>
        <w:t>编制完成《卫生健康领域基层政务公开标准指引</w:t>
      </w:r>
      <w:r>
        <w:rPr>
          <w:color w:val="474747"/>
        </w:rPr>
        <w:t>（试行</w:t>
      </w:r>
      <w:r>
        <w:rPr>
          <w:color w:val="474747"/>
          <w:spacing w:val="-159"/>
        </w:rPr>
        <w:t>）</w:t>
      </w:r>
      <w:r>
        <w:rPr>
          <w:color w:val="474747"/>
          <w:spacing w:val="-269"/>
        </w:rPr>
        <w:t>》</w:t>
      </w:r>
      <w:r>
        <w:rPr>
          <w:color w:val="474747"/>
        </w:rPr>
        <w:t>（以</w:t>
      </w:r>
      <w:r>
        <w:rPr>
          <w:color w:val="474747"/>
          <w:spacing w:val="-13"/>
        </w:rPr>
        <w:t>下简称《标准指引》</w:t>
      </w:r>
      <w:r>
        <w:rPr>
          <w:color w:val="474747"/>
          <w:spacing w:val="7"/>
        </w:rPr>
        <w:t>）</w:t>
      </w:r>
      <w:r>
        <w:rPr>
          <w:color w:val="474747"/>
          <w:spacing w:val="4"/>
        </w:rPr>
        <w:t>及《卫生健康领域基层政务公开标准</w:t>
      </w:r>
      <w:r>
        <w:rPr>
          <w:color w:val="474747"/>
          <w:w w:val="99"/>
        </w:rPr>
        <w:t>目录（</w:t>
      </w:r>
      <w:r>
        <w:rPr>
          <w:color w:val="474747"/>
          <w:spacing w:val="1"/>
          <w:w w:val="99"/>
        </w:rPr>
        <w:t>试行</w:t>
      </w:r>
      <w:r>
        <w:rPr>
          <w:color w:val="474747"/>
          <w:spacing w:val="-159"/>
          <w:w w:val="99"/>
        </w:rPr>
        <w:t>）</w:t>
      </w:r>
      <w:r>
        <w:rPr>
          <w:color w:val="474747"/>
          <w:spacing w:val="-163"/>
          <w:w w:val="99"/>
        </w:rPr>
        <w:t>》</w:t>
      </w:r>
      <w:r>
        <w:rPr>
          <w:color w:val="474747"/>
          <w:w w:val="99"/>
        </w:rPr>
        <w:t>（</w:t>
      </w:r>
      <w:r>
        <w:rPr>
          <w:color w:val="474747"/>
          <w:spacing w:val="-17"/>
          <w:w w:val="99"/>
        </w:rPr>
        <w:t>以下简称《标准目录》</w:t>
      </w:r>
      <w:r>
        <w:rPr>
          <w:color w:val="474747"/>
          <w:spacing w:val="-161"/>
          <w:w w:val="99"/>
        </w:rPr>
        <w:t>）</w:t>
      </w:r>
      <w:r>
        <w:rPr>
          <w:color w:val="474747"/>
          <w:w w:val="99"/>
        </w:rPr>
        <w:t>，已经</w:t>
      </w:r>
      <w:r>
        <w:rPr>
          <w:color w:val="474747"/>
          <w:spacing w:val="1"/>
          <w:w w:val="99"/>
        </w:rPr>
        <w:t>20</w:t>
      </w:r>
      <w:r>
        <w:rPr>
          <w:color w:val="474747"/>
          <w:spacing w:val="-2"/>
          <w:w w:val="99"/>
        </w:rPr>
        <w:t>1</w:t>
      </w:r>
      <w:r>
        <w:rPr>
          <w:color w:val="474747"/>
          <w:spacing w:val="1"/>
          <w:w w:val="99"/>
        </w:rPr>
        <w:t>9</w:t>
      </w:r>
      <w:r>
        <w:rPr>
          <w:color w:val="474747"/>
          <w:w w:val="99"/>
        </w:rPr>
        <w:t>年国家卫</w:t>
      </w:r>
      <w:r>
        <w:rPr>
          <w:color w:val="474747"/>
          <w:spacing w:val="-1"/>
        </w:rPr>
        <w:t>生健康委政务公开工作领导小组审议通过。现将有关事项通知如下：</w:t>
      </w:r>
    </w:p>
    <w:p>
      <w:pPr>
        <w:spacing w:after="0" w:line="364" w:lineRule="auto"/>
        <w:sectPr>
          <w:pgSz w:w="11910" w:h="16840"/>
          <w:pgMar w:top="1420" w:right="1520" w:bottom="280" w:left="1680" w:header="720" w:footer="720" w:gutter="0"/>
        </w:sectPr>
      </w:pPr>
    </w:p>
    <w:p>
      <w:pPr>
        <w:pStyle w:val="2"/>
        <w:spacing w:before="30"/>
        <w:ind w:left="760"/>
        <w:rPr>
          <w:rFonts w:hint="eastAsia" w:ascii="黑体" w:eastAsia="黑体"/>
        </w:rPr>
      </w:pPr>
      <w:r>
        <w:rPr>
          <w:rFonts w:hint="eastAsia" w:ascii="黑体" w:eastAsia="黑体"/>
          <w:color w:val="474747"/>
        </w:rPr>
        <w:t>一、总体要求</w:t>
      </w:r>
    </w:p>
    <w:p>
      <w:pPr>
        <w:pStyle w:val="2"/>
        <w:spacing w:before="214" w:line="364" w:lineRule="auto"/>
        <w:ind w:right="118" w:firstLine="633"/>
      </w:pPr>
      <w:r>
        <w:rPr>
          <w:rFonts w:hint="eastAsia" w:ascii="楷体" w:hAnsi="楷体" w:eastAsia="楷体"/>
          <w:color w:val="474747"/>
        </w:rPr>
        <w:t>（一</w:t>
      </w:r>
      <w:r>
        <w:rPr>
          <w:rFonts w:hint="eastAsia" w:ascii="楷体" w:hAnsi="楷体" w:eastAsia="楷体"/>
          <w:color w:val="474747"/>
          <w:spacing w:val="-5"/>
        </w:rPr>
        <w:t>）</w:t>
      </w:r>
      <w:r>
        <w:rPr>
          <w:rFonts w:hint="eastAsia" w:ascii="楷体" w:hAnsi="楷体" w:eastAsia="楷体"/>
          <w:color w:val="474747"/>
        </w:rPr>
        <w:t>充分认识开展卫生健康领域基层政务公开标准化</w:t>
      </w:r>
      <w:r>
        <w:rPr>
          <w:rFonts w:hint="eastAsia" w:ascii="楷体" w:hAnsi="楷体" w:eastAsia="楷体"/>
          <w:color w:val="474747"/>
          <w:spacing w:val="-2"/>
        </w:rPr>
        <w:t>规范化工作的重要意义。</w:t>
      </w:r>
      <w:r>
        <w:rPr>
          <w:color w:val="474747"/>
        </w:rPr>
        <w:t>贯彻落实国务院关于基层政务公开</w:t>
      </w:r>
      <w:r>
        <w:rPr>
          <w:color w:val="474747"/>
          <w:spacing w:val="-12"/>
        </w:rPr>
        <w:t>标准化规范化工作决策部署，落实《标准指引》要求，及时、</w:t>
      </w:r>
      <w:r>
        <w:rPr>
          <w:color w:val="474747"/>
          <w:spacing w:val="-4"/>
        </w:rPr>
        <w:t>准确、规范地公开《标准目录》等相关信息，推进卫生健康领域决策、执行、管理、服务、结果公开</w:t>
      </w:r>
      <w:r>
        <w:rPr>
          <w:color w:val="474747"/>
          <w:spacing w:val="-3"/>
        </w:rPr>
        <w:t>（</w:t>
      </w:r>
      <w:r>
        <w:rPr>
          <w:color w:val="474747"/>
        </w:rPr>
        <w:t>以下统称“五公</w:t>
      </w:r>
      <w:r>
        <w:rPr>
          <w:color w:val="474747"/>
          <w:spacing w:val="6"/>
          <w:w w:val="99"/>
        </w:rPr>
        <w:t>开”</w:t>
      </w:r>
      <w:r>
        <w:rPr>
          <w:color w:val="474747"/>
          <w:spacing w:val="-154"/>
          <w:w w:val="99"/>
        </w:rPr>
        <w:t>）</w:t>
      </w:r>
      <w:r>
        <w:rPr>
          <w:color w:val="474747"/>
          <w:spacing w:val="4"/>
          <w:w w:val="99"/>
        </w:rPr>
        <w:t>，更加方便群众、企业办事并获得便捷服务，提升人</w:t>
      </w:r>
      <w:r>
        <w:rPr>
          <w:color w:val="474747"/>
        </w:rPr>
        <w:t>民群众的幸福感和满意度，对于提升基层卫生健康政务服务</w:t>
      </w:r>
      <w:r>
        <w:rPr>
          <w:color w:val="474747"/>
          <w:spacing w:val="-4"/>
        </w:rPr>
        <w:t>水平、行业监管水平和行政管理效能，促进法治政府、服务</w:t>
      </w:r>
      <w:r>
        <w:rPr>
          <w:color w:val="474747"/>
          <w:spacing w:val="-5"/>
        </w:rPr>
        <w:t>型政府建设具有重要意义。各级卫生健康行政部门要提高政治站位，不断深化认识，切实增强做好卫生健康领域基层政务公开标准化规范化工作的积极性主动性。</w:t>
      </w:r>
    </w:p>
    <w:p>
      <w:pPr>
        <w:pStyle w:val="2"/>
        <w:spacing w:before="9" w:line="364" w:lineRule="auto"/>
        <w:ind w:right="280" w:firstLine="638"/>
        <w:jc w:val="both"/>
      </w:pPr>
      <w:r>
        <w:rPr>
          <w:rFonts w:hint="eastAsia" w:ascii="楷体" w:eastAsia="楷体"/>
          <w:color w:val="474747"/>
          <w:w w:val="95"/>
        </w:rPr>
        <w:t>（二</w:t>
      </w:r>
      <w:r>
        <w:rPr>
          <w:rFonts w:hint="eastAsia" w:ascii="楷体" w:eastAsia="楷体"/>
          <w:color w:val="474747"/>
          <w:spacing w:val="-3"/>
          <w:w w:val="95"/>
        </w:rPr>
        <w:t>）</w:t>
      </w:r>
      <w:r>
        <w:rPr>
          <w:rFonts w:hint="eastAsia" w:ascii="楷体" w:eastAsia="楷体"/>
          <w:color w:val="474747"/>
          <w:w w:val="95"/>
        </w:rPr>
        <w:t>工作目标。</w:t>
      </w:r>
      <w:r>
        <w:rPr>
          <w:color w:val="474747"/>
          <w:spacing w:val="-2"/>
          <w:w w:val="95"/>
        </w:rPr>
        <w:t xml:space="preserve">按照党中央、国务院决策部署，把规 </w:t>
      </w:r>
      <w:r>
        <w:rPr>
          <w:color w:val="474747"/>
          <w:spacing w:val="11"/>
          <w:w w:val="95"/>
        </w:rPr>
        <w:t xml:space="preserve">范卫生健康领域的基层政务公开工作作为提升卫生健康工 </w:t>
      </w:r>
      <w:r>
        <w:rPr>
          <w:color w:val="474747"/>
        </w:rPr>
        <w:t>作水平的重要举措，将增进人民群众幸福感和满意度作为出</w:t>
      </w:r>
      <w:r>
        <w:rPr>
          <w:color w:val="474747"/>
          <w:spacing w:val="-3"/>
        </w:rPr>
        <w:t>发点和立足点，全面推进卫生健康领域基层政务公开标准化</w:t>
      </w:r>
      <w:r>
        <w:rPr>
          <w:color w:val="474747"/>
          <w:spacing w:val="5"/>
          <w:w w:val="95"/>
        </w:rPr>
        <w:t>规范化工作，力争在</w:t>
      </w:r>
      <w:r>
        <w:rPr>
          <w:color w:val="474747"/>
          <w:spacing w:val="2"/>
          <w:w w:val="95"/>
        </w:rPr>
        <w:t>1-2</w:t>
      </w:r>
      <w:r>
        <w:rPr>
          <w:color w:val="474747"/>
          <w:spacing w:val="4"/>
          <w:w w:val="95"/>
        </w:rPr>
        <w:t xml:space="preserve">年内，使全国卫生健康领域基层政 </w:t>
      </w:r>
      <w:r>
        <w:rPr>
          <w:color w:val="474747"/>
          <w:spacing w:val="4"/>
        </w:rPr>
        <w:t>务公开工作和政务服务水平达到预期。</w:t>
      </w:r>
    </w:p>
    <w:p>
      <w:pPr>
        <w:pStyle w:val="2"/>
        <w:spacing w:before="4"/>
        <w:ind w:left="760"/>
        <w:rPr>
          <w:rFonts w:hint="eastAsia" w:ascii="黑体" w:eastAsia="黑体"/>
        </w:rPr>
      </w:pPr>
      <w:r>
        <w:rPr>
          <w:rFonts w:hint="eastAsia" w:ascii="黑体" w:eastAsia="黑体"/>
          <w:color w:val="474747"/>
        </w:rPr>
        <w:t>二、适用范围</w:t>
      </w:r>
    </w:p>
    <w:p>
      <w:pPr>
        <w:pStyle w:val="2"/>
        <w:spacing w:before="214" w:line="364" w:lineRule="auto"/>
        <w:ind w:right="277" w:firstLine="636"/>
        <w:jc w:val="both"/>
      </w:pPr>
      <w:r>
        <w:rPr>
          <w:color w:val="474747"/>
          <w:spacing w:val="-2"/>
        </w:rPr>
        <w:t>《标准指引》适用于县级及以下卫生健康行政部门、公</w:t>
      </w:r>
      <w:r>
        <w:rPr>
          <w:color w:val="474747"/>
          <w:spacing w:val="11"/>
          <w:w w:val="95"/>
        </w:rPr>
        <w:t xml:space="preserve">共卫生健康服务机构以及法律法规授权的具有管理公共事 </w:t>
      </w:r>
      <w:r>
        <w:rPr>
          <w:color w:val="474747"/>
          <w:spacing w:val="11"/>
        </w:rPr>
        <w:t>务职能的组织或企事业单位。</w:t>
      </w:r>
    </w:p>
    <w:p>
      <w:pPr>
        <w:spacing w:after="0" w:line="364" w:lineRule="auto"/>
        <w:jc w:val="both"/>
        <w:sectPr>
          <w:pgSz w:w="11910" w:h="16840"/>
          <w:pgMar w:top="1500" w:right="1520" w:bottom="280" w:left="1680" w:header="720" w:footer="720" w:gutter="0"/>
        </w:sectPr>
      </w:pPr>
    </w:p>
    <w:p>
      <w:pPr>
        <w:pStyle w:val="2"/>
        <w:spacing w:before="30"/>
        <w:ind w:left="760"/>
        <w:rPr>
          <w:rFonts w:hint="eastAsia" w:ascii="黑体" w:eastAsia="黑体"/>
        </w:rPr>
      </w:pPr>
      <w:r>
        <w:rPr>
          <w:rFonts w:hint="eastAsia" w:ascii="黑体" w:eastAsia="黑体"/>
          <w:color w:val="474747"/>
        </w:rPr>
        <w:t>三、标准目录制定实施有关要求</w:t>
      </w:r>
    </w:p>
    <w:p>
      <w:pPr>
        <w:pStyle w:val="2"/>
        <w:spacing w:before="214" w:line="364" w:lineRule="auto"/>
        <w:ind w:right="119" w:firstLine="552"/>
      </w:pPr>
      <w:r>
        <w:rPr>
          <w:color w:val="474747"/>
          <w:spacing w:val="-10"/>
        </w:rPr>
        <w:t xml:space="preserve">《标准目录》编制工作以易于社会公众查阅和使用监督， </w:t>
      </w:r>
      <w:r>
        <w:rPr>
          <w:color w:val="474747"/>
          <w:spacing w:val="11"/>
        </w:rPr>
        <w:t>便于基层卫生健康行政部门对照操作为原则，主要参考了</w:t>
      </w:r>
    </w:p>
    <w:p>
      <w:pPr>
        <w:pStyle w:val="2"/>
        <w:spacing w:before="1" w:line="364" w:lineRule="auto"/>
        <w:ind w:right="277"/>
        <w:jc w:val="both"/>
      </w:pPr>
      <w:r>
        <w:rPr>
          <w:color w:val="474747"/>
          <w:spacing w:val="-3"/>
          <w:w w:val="95"/>
        </w:rPr>
        <w:t xml:space="preserve">《国家政务服务平台政务服务事项基本目录》、基层权责清 </w:t>
      </w:r>
      <w:r>
        <w:rPr>
          <w:color w:val="474747"/>
          <w:spacing w:val="7"/>
          <w:w w:val="95"/>
        </w:rPr>
        <w:t>单（</w:t>
      </w:r>
      <w:r>
        <w:rPr>
          <w:color w:val="474747"/>
          <w:spacing w:val="6"/>
          <w:w w:val="95"/>
        </w:rPr>
        <w:t>县级</w:t>
      </w:r>
      <w:r>
        <w:rPr>
          <w:color w:val="474747"/>
          <w:spacing w:val="7"/>
          <w:w w:val="95"/>
        </w:rPr>
        <w:t>）</w:t>
      </w:r>
      <w:r>
        <w:rPr>
          <w:color w:val="474747"/>
          <w:spacing w:val="-5"/>
          <w:w w:val="95"/>
        </w:rPr>
        <w:t xml:space="preserve">等，进一步细化、清单化公开事项和内容。《标 </w:t>
      </w:r>
      <w:r>
        <w:rPr>
          <w:color w:val="474747"/>
          <w:spacing w:val="5"/>
          <w:w w:val="95"/>
        </w:rPr>
        <w:t>准目录》共包括政务公开事项</w:t>
      </w:r>
      <w:r>
        <w:rPr>
          <w:color w:val="474747"/>
          <w:spacing w:val="3"/>
          <w:w w:val="95"/>
        </w:rPr>
        <w:t>11</w:t>
      </w:r>
      <w:r>
        <w:rPr>
          <w:color w:val="474747"/>
          <w:spacing w:val="7"/>
          <w:w w:val="95"/>
        </w:rPr>
        <w:t>大类、</w:t>
      </w:r>
      <w:r>
        <w:rPr>
          <w:color w:val="474747"/>
          <w:w w:val="95"/>
        </w:rPr>
        <w:t>158</w:t>
      </w:r>
      <w:r>
        <w:rPr>
          <w:color w:val="474747"/>
          <w:spacing w:val="5"/>
          <w:w w:val="95"/>
        </w:rPr>
        <w:t xml:space="preserve">项，兼顾了东中 </w:t>
      </w:r>
      <w:r>
        <w:rPr>
          <w:color w:val="474747"/>
        </w:rPr>
        <w:t>西部不同地区基层卫生健康工作实际差异，原则上应予以全</w:t>
      </w:r>
      <w:r>
        <w:rPr>
          <w:color w:val="474747"/>
          <w:spacing w:val="-4"/>
          <w:w w:val="95"/>
        </w:rPr>
        <w:t xml:space="preserve">部公开。考虑各地基层实际情况差别较大，《标准指引》对 </w:t>
      </w:r>
      <w:r>
        <w:rPr>
          <w:color w:val="474747"/>
          <w:spacing w:val="-4"/>
        </w:rPr>
        <w:t>本目录公开事项及相关要素可调整的情形作出规定如下：</w:t>
      </w:r>
    </w:p>
    <w:p>
      <w:pPr>
        <w:pStyle w:val="2"/>
        <w:spacing w:before="5" w:line="364" w:lineRule="auto"/>
        <w:ind w:right="265" w:firstLine="638"/>
      </w:pPr>
      <w:r>
        <w:rPr>
          <w:rFonts w:hint="eastAsia" w:ascii="楷体" w:hAnsi="楷体" w:eastAsia="楷体"/>
          <w:color w:val="474747"/>
        </w:rPr>
        <w:t>（一</w:t>
      </w:r>
      <w:r>
        <w:rPr>
          <w:rFonts w:hint="eastAsia" w:ascii="楷体" w:hAnsi="楷体" w:eastAsia="楷体"/>
          <w:color w:val="474747"/>
          <w:spacing w:val="-3"/>
        </w:rPr>
        <w:t>）</w:t>
      </w:r>
      <w:r>
        <w:rPr>
          <w:rFonts w:hint="eastAsia" w:ascii="楷体" w:hAnsi="楷体" w:eastAsia="楷体"/>
          <w:color w:val="474747"/>
        </w:rPr>
        <w:t>关于“类目”。</w:t>
      </w:r>
      <w:r>
        <w:rPr>
          <w:color w:val="474747"/>
        </w:rPr>
        <w:t>所列14</w:t>
      </w:r>
      <w:r>
        <w:rPr>
          <w:color w:val="474747"/>
          <w:spacing w:val="-2"/>
        </w:rPr>
        <w:t>列类目为《通知》要求的</w:t>
      </w:r>
      <w:r>
        <w:rPr>
          <w:color w:val="474747"/>
          <w:spacing w:val="-2"/>
          <w:w w:val="95"/>
        </w:rPr>
        <w:t>必备内容，各地可以视情况增加类目，但不可以删减类目。</w:t>
      </w:r>
    </w:p>
    <w:p>
      <w:pPr>
        <w:pStyle w:val="2"/>
        <w:spacing w:before="2" w:line="364" w:lineRule="auto"/>
        <w:ind w:right="277" w:firstLine="636"/>
        <w:jc w:val="both"/>
      </w:pPr>
      <w:r>
        <w:rPr>
          <w:rFonts w:hint="eastAsia" w:ascii="楷体" w:hAnsi="楷体" w:eastAsia="楷体"/>
          <w:color w:val="474747"/>
        </w:rPr>
        <w:t>（二</w:t>
      </w:r>
      <w:r>
        <w:rPr>
          <w:rFonts w:hint="eastAsia" w:ascii="楷体" w:hAnsi="楷体" w:eastAsia="楷体"/>
          <w:color w:val="474747"/>
          <w:spacing w:val="-3"/>
        </w:rPr>
        <w:t>）</w:t>
      </w:r>
      <w:r>
        <w:rPr>
          <w:rFonts w:hint="eastAsia" w:ascii="楷体" w:hAnsi="楷体" w:eastAsia="楷体"/>
          <w:color w:val="474747"/>
          <w:spacing w:val="-1"/>
        </w:rPr>
        <w:t>关于“序号”。</w:t>
      </w:r>
      <w:r>
        <w:rPr>
          <w:color w:val="474747"/>
        </w:rPr>
        <w:t>序号共4</w:t>
      </w:r>
      <w:r>
        <w:rPr>
          <w:color w:val="474747"/>
          <w:spacing w:val="-2"/>
        </w:rPr>
        <w:t>位，由</w:t>
      </w:r>
      <w:r>
        <w:rPr>
          <w:color w:val="474747"/>
        </w:rPr>
        <w:t>2位一级事项代码</w:t>
      </w:r>
      <w:r>
        <w:rPr>
          <w:color w:val="474747"/>
          <w:spacing w:val="5"/>
          <w:w w:val="95"/>
        </w:rPr>
        <w:t>和</w:t>
      </w:r>
      <w:r>
        <w:rPr>
          <w:color w:val="474747"/>
          <w:spacing w:val="8"/>
          <w:w w:val="95"/>
        </w:rPr>
        <w:t>2</w:t>
      </w:r>
      <w:r>
        <w:rPr>
          <w:color w:val="474747"/>
          <w:spacing w:val="4"/>
          <w:w w:val="95"/>
        </w:rPr>
        <w:t xml:space="preserve">位二级事项代码组成。“一级事项”包括行政许可、行 </w:t>
      </w:r>
      <w:r>
        <w:rPr>
          <w:color w:val="474747"/>
          <w:spacing w:val="-3"/>
        </w:rPr>
        <w:t>政处罚、行政强制、行政征收、行政给付、行政检查、行政</w:t>
      </w:r>
      <w:r>
        <w:rPr>
          <w:color w:val="474747"/>
          <w:spacing w:val="-3"/>
          <w:w w:val="95"/>
        </w:rPr>
        <w:t>确认、行政奖励、行政裁决、行政备案、公共服务</w:t>
      </w:r>
      <w:r>
        <w:rPr>
          <w:color w:val="474747"/>
          <w:w w:val="95"/>
        </w:rPr>
        <w:t xml:space="preserve">11类，代 </w:t>
      </w:r>
      <w:r>
        <w:rPr>
          <w:color w:val="474747"/>
          <w:spacing w:val="7"/>
        </w:rPr>
        <w:t>码依次为</w:t>
      </w:r>
      <w:r>
        <w:rPr>
          <w:color w:val="474747"/>
          <w:spacing w:val="3"/>
        </w:rPr>
        <w:t>01</w:t>
      </w:r>
      <w:r>
        <w:rPr>
          <w:color w:val="474747"/>
          <w:spacing w:val="7"/>
        </w:rPr>
        <w:t>、</w:t>
      </w:r>
      <w:r>
        <w:rPr>
          <w:color w:val="474747"/>
          <w:spacing w:val="3"/>
        </w:rPr>
        <w:t>02</w:t>
      </w:r>
      <w:r>
        <w:rPr>
          <w:color w:val="474747"/>
          <w:spacing w:val="9"/>
        </w:rPr>
        <w:t>、</w:t>
      </w:r>
      <w:r>
        <w:rPr>
          <w:color w:val="474747"/>
        </w:rPr>
        <w:t>03</w:t>
      </w:r>
      <w:r>
        <w:rPr>
          <w:color w:val="474747"/>
          <w:spacing w:val="10"/>
        </w:rPr>
        <w:t xml:space="preserve">    。“二级事项”代码为同一“一</w:t>
      </w:r>
    </w:p>
    <w:p>
      <w:pPr>
        <w:pStyle w:val="2"/>
        <w:spacing w:before="4"/>
      </w:pPr>
      <w:r>
        <w:rPr>
          <w:color w:val="474747"/>
        </w:rPr>
        <w:t>级事项”中的顺序排列。</w:t>
      </w:r>
    </w:p>
    <w:p>
      <w:pPr>
        <w:pStyle w:val="2"/>
        <w:spacing w:before="214" w:line="364" w:lineRule="auto"/>
        <w:ind w:right="277" w:firstLine="638"/>
        <w:jc w:val="both"/>
      </w:pPr>
      <w:r>
        <w:rPr>
          <w:rFonts w:hint="eastAsia" w:ascii="楷体" w:hAnsi="楷体" w:eastAsia="楷体"/>
          <w:color w:val="474747"/>
          <w:w w:val="95"/>
        </w:rPr>
        <w:t>（三</w:t>
      </w:r>
      <w:r>
        <w:rPr>
          <w:rFonts w:hint="eastAsia" w:ascii="楷体" w:hAnsi="楷体" w:eastAsia="楷体"/>
          <w:color w:val="474747"/>
          <w:spacing w:val="-3"/>
          <w:w w:val="95"/>
        </w:rPr>
        <w:t>）</w:t>
      </w:r>
      <w:r>
        <w:rPr>
          <w:rFonts w:hint="eastAsia" w:ascii="楷体" w:hAnsi="楷体" w:eastAsia="楷体"/>
          <w:color w:val="474747"/>
          <w:spacing w:val="-1"/>
          <w:w w:val="95"/>
        </w:rPr>
        <w:t>关于“公开事项”。</w:t>
      </w:r>
      <w:r>
        <w:rPr>
          <w:color w:val="474747"/>
          <w:spacing w:val="-1"/>
          <w:w w:val="95"/>
        </w:rPr>
        <w:t xml:space="preserve">主要依据为法律、法规、国 </w:t>
      </w:r>
      <w:r>
        <w:rPr>
          <w:color w:val="474747"/>
          <w:spacing w:val="-3"/>
          <w:w w:val="95"/>
        </w:rPr>
        <w:t xml:space="preserve">务院文件、国家卫生健康委规章及规范性文件。各地可以根 </w:t>
      </w:r>
      <w:r>
        <w:rPr>
          <w:color w:val="474747"/>
          <w:spacing w:val="-5"/>
        </w:rPr>
        <w:t>据地方法律法规规定，结合承担的行政权力事项、公共服务</w:t>
      </w:r>
      <w:r>
        <w:rPr>
          <w:color w:val="474747"/>
          <w:spacing w:val="11"/>
          <w:w w:val="95"/>
        </w:rPr>
        <w:t xml:space="preserve">事项以及社会公众关注热点等，对二级事项进行细化和完 </w:t>
      </w:r>
      <w:r>
        <w:rPr>
          <w:color w:val="474747"/>
          <w:spacing w:val="11"/>
        </w:rPr>
        <w:t>善。</w:t>
      </w:r>
    </w:p>
    <w:p>
      <w:pPr>
        <w:spacing w:after="0" w:line="364" w:lineRule="auto"/>
        <w:jc w:val="both"/>
        <w:sectPr>
          <w:pgSz w:w="11910" w:h="16840"/>
          <w:pgMar w:top="1500" w:right="1520" w:bottom="280" w:left="1680" w:header="720" w:footer="720" w:gutter="0"/>
        </w:sectPr>
      </w:pPr>
    </w:p>
    <w:p>
      <w:pPr>
        <w:pStyle w:val="2"/>
        <w:spacing w:before="30" w:line="364" w:lineRule="auto"/>
        <w:ind w:right="265" w:firstLine="640"/>
        <w:jc w:val="both"/>
      </w:pPr>
      <w:r>
        <w:rPr>
          <w:color w:val="474747"/>
        </w:rPr>
        <w:t>原则上不能减少二级事项，对于部分省市已完成工作或者已取消事项的、属于全国改革试点地区情况存在差异的， 应当在“公开依据”中说明情况并注明依据。如部分省市已完成乡村医生执业注册工作，已取消义诊活动备案、计划生育技术服务人员资格认定工作等情况。</w:t>
      </w:r>
    </w:p>
    <w:p>
      <w:pPr>
        <w:pStyle w:val="2"/>
        <w:spacing w:before="4" w:line="364" w:lineRule="auto"/>
        <w:ind w:right="280" w:firstLine="664"/>
        <w:jc w:val="both"/>
      </w:pPr>
      <w:r>
        <w:rPr>
          <w:color w:val="474747"/>
          <w:spacing w:val="11"/>
          <w:w w:val="95"/>
        </w:rPr>
        <w:t xml:space="preserve">鼓励各地根据基层卫生健康工作实际适当增加公开的 </w:t>
      </w:r>
      <w:r>
        <w:rPr>
          <w:color w:val="474747"/>
          <w:spacing w:val="-2"/>
        </w:rPr>
        <w:t>二级事项。凡需增加二级事项的，应当按同一事项类别顺序</w:t>
      </w:r>
      <w:r>
        <w:rPr>
          <w:color w:val="474747"/>
        </w:rPr>
        <w:t>编码，并按表头所列类目补全相应事项内容。</w:t>
      </w:r>
    </w:p>
    <w:p>
      <w:pPr>
        <w:pStyle w:val="2"/>
        <w:spacing w:before="2" w:line="364" w:lineRule="auto"/>
        <w:ind w:right="277" w:firstLine="636"/>
        <w:jc w:val="both"/>
      </w:pPr>
      <w:r>
        <w:rPr>
          <w:color w:val="474747"/>
          <w:spacing w:val="-3"/>
        </w:rPr>
        <w:t>《标准目录》发布后还将进行动态补充、逐步完善。现</w:t>
      </w:r>
      <w:r>
        <w:rPr>
          <w:color w:val="474747"/>
          <w:spacing w:val="-4"/>
        </w:rPr>
        <w:t>有目录并未涉及卫生健康领域所有事项，主要考虑基层实际</w:t>
      </w:r>
      <w:r>
        <w:rPr>
          <w:color w:val="474747"/>
          <w:spacing w:val="-6"/>
          <w:w w:val="95"/>
        </w:rPr>
        <w:t xml:space="preserve">差异和实施难度，对是否公开存在争议、涉及正在修法的事 </w:t>
      </w:r>
      <w:r>
        <w:rPr>
          <w:color w:val="474747"/>
          <w:spacing w:val="-3"/>
        </w:rPr>
        <w:t>项</w:t>
      </w:r>
      <w:r>
        <w:rPr>
          <w:color w:val="474747"/>
        </w:rPr>
        <w:t>（如涉及职业病等的相关事项</w:t>
      </w:r>
      <w:r>
        <w:rPr>
          <w:color w:val="474747"/>
          <w:spacing w:val="-5"/>
        </w:rPr>
        <w:t>）</w:t>
      </w:r>
      <w:r>
        <w:rPr>
          <w:color w:val="474747"/>
          <w:spacing w:val="-1"/>
        </w:rPr>
        <w:t>暂未纳入，将在今后实施中进行完善。</w:t>
      </w:r>
    </w:p>
    <w:p>
      <w:pPr>
        <w:pStyle w:val="2"/>
        <w:spacing w:before="4" w:line="364" w:lineRule="auto"/>
        <w:ind w:right="277" w:firstLine="636"/>
        <w:jc w:val="both"/>
      </w:pPr>
      <w:r>
        <w:rPr>
          <w:rFonts w:hint="eastAsia" w:ascii="楷体" w:hAnsi="楷体" w:eastAsia="楷体"/>
          <w:color w:val="474747"/>
        </w:rPr>
        <w:t>（四</w:t>
      </w:r>
      <w:r>
        <w:rPr>
          <w:rFonts w:hint="eastAsia" w:ascii="楷体" w:hAnsi="楷体" w:eastAsia="楷体"/>
          <w:color w:val="474747"/>
          <w:spacing w:val="-5"/>
        </w:rPr>
        <w:t>）</w:t>
      </w:r>
      <w:r>
        <w:rPr>
          <w:rFonts w:hint="eastAsia" w:ascii="楷体" w:hAnsi="楷体" w:eastAsia="楷体"/>
          <w:color w:val="474747"/>
          <w:spacing w:val="-1"/>
        </w:rPr>
        <w:t>关于“公开内容”。</w:t>
      </w:r>
      <w:r>
        <w:rPr>
          <w:color w:val="474747"/>
        </w:rPr>
        <w:t>公开政府信息应当坚持“公</w:t>
      </w:r>
      <w:r>
        <w:rPr>
          <w:color w:val="474747"/>
          <w:spacing w:val="-2"/>
          <w:w w:val="95"/>
        </w:rPr>
        <w:t xml:space="preserve">开为常态、不公开为例外”。不得公开依法确定为国家秘密 </w:t>
      </w:r>
      <w:r>
        <w:rPr>
          <w:color w:val="474747"/>
          <w:spacing w:val="-5"/>
        </w:rPr>
        <w:t>的政府信息，法律、行政法规禁止公开的政府信息，以及公</w:t>
      </w:r>
      <w:r>
        <w:rPr>
          <w:color w:val="474747"/>
          <w:spacing w:val="-5"/>
          <w:w w:val="95"/>
        </w:rPr>
        <w:t xml:space="preserve">开后可能危及国家安全、公共安全、经济安全、社会稳定的 </w:t>
      </w:r>
      <w:r>
        <w:rPr>
          <w:color w:val="474747"/>
          <w:spacing w:val="-6"/>
          <w:w w:val="95"/>
        </w:rPr>
        <w:t xml:space="preserve">政府信息；不得公开涉及商业秘密、个人隐私等公开会对第 </w:t>
      </w:r>
      <w:r>
        <w:rPr>
          <w:color w:val="474747"/>
          <w:spacing w:val="-7"/>
        </w:rPr>
        <w:t>三方合法权益造成损害的政府信息，但是第三方同意公开或</w:t>
      </w:r>
      <w:r>
        <w:rPr>
          <w:color w:val="474747"/>
          <w:spacing w:val="-8"/>
        </w:rPr>
        <w:t>者行政机关认为不公开会对公共利益造成重大影响的，应当予以公开。</w:t>
      </w:r>
    </w:p>
    <w:p>
      <w:pPr>
        <w:pStyle w:val="2"/>
        <w:spacing w:before="7"/>
        <w:ind w:left="784"/>
      </w:pPr>
      <w:r>
        <w:rPr>
          <w:color w:val="474747"/>
        </w:rPr>
        <w:t>各地可以按照政务公开“五公开”的工作要求和地方</w:t>
      </w:r>
    </w:p>
    <w:p>
      <w:pPr>
        <w:spacing w:after="0"/>
        <w:sectPr>
          <w:pgSz w:w="11910" w:h="16840"/>
          <w:pgMar w:top="1500" w:right="1520" w:bottom="280" w:left="1680" w:header="720" w:footer="720" w:gutter="0"/>
        </w:sectPr>
      </w:pPr>
    </w:p>
    <w:p>
      <w:pPr>
        <w:pStyle w:val="2"/>
        <w:spacing w:before="30" w:line="364" w:lineRule="auto"/>
        <w:ind w:right="277"/>
        <w:jc w:val="both"/>
      </w:pPr>
      <w:r>
        <w:rPr>
          <w:color w:val="474747"/>
          <w:spacing w:val="-2"/>
          <w:w w:val="95"/>
        </w:rPr>
        <w:t xml:space="preserve">实际对“公开要素”进行增补。其中，行政许可类事项公开 </w:t>
      </w:r>
      <w:r>
        <w:rPr>
          <w:color w:val="474747"/>
          <w:spacing w:val="-4"/>
        </w:rPr>
        <w:t>内容中的“办事指南”具体要素，是依据国务院审改办、国</w:t>
      </w:r>
      <w:r>
        <w:rPr>
          <w:color w:val="474747"/>
          <w:spacing w:val="-2"/>
          <w:w w:val="95"/>
        </w:rPr>
        <w:t>家标准委印发的《关于推进行政许可标准化的通知》</w:t>
      </w:r>
      <w:r>
        <w:rPr>
          <w:color w:val="474747"/>
          <w:spacing w:val="7"/>
          <w:w w:val="95"/>
        </w:rPr>
        <w:t>（</w:t>
      </w:r>
      <w:r>
        <w:rPr>
          <w:color w:val="474747"/>
          <w:spacing w:val="3"/>
          <w:w w:val="95"/>
        </w:rPr>
        <w:t>审改 办发﹝2016﹞4号</w:t>
      </w:r>
      <w:r>
        <w:rPr>
          <w:color w:val="474747"/>
          <w:spacing w:val="-173"/>
          <w:w w:val="95"/>
        </w:rPr>
        <w:t>）</w:t>
      </w:r>
      <w:r>
        <w:rPr>
          <w:color w:val="474747"/>
          <w:w w:val="95"/>
        </w:rPr>
        <w:t xml:space="preserve">《国家卫生健康委本级行政许可事项服务 </w:t>
      </w:r>
      <w:r>
        <w:rPr>
          <w:color w:val="474747"/>
          <w:spacing w:val="-4"/>
        </w:rPr>
        <w:t>指南》规定梳理的，为行政许可类事项办事指南中应当公开</w:t>
      </w:r>
      <w:r>
        <w:rPr>
          <w:color w:val="474747"/>
          <w:spacing w:val="-5"/>
        </w:rPr>
        <w:t>的基础要素，目前还达不到上述要求的地方，可视实际作表</w:t>
      </w:r>
      <w:r>
        <w:rPr>
          <w:color w:val="474747"/>
          <w:spacing w:val="-5"/>
          <w:w w:val="95"/>
        </w:rPr>
        <w:t>述说明</w:t>
      </w:r>
      <w:r>
        <w:rPr>
          <w:color w:val="474747"/>
          <w:w w:val="95"/>
        </w:rPr>
        <w:t>（</w:t>
      </w:r>
      <w:r>
        <w:rPr>
          <w:color w:val="474747"/>
          <w:spacing w:val="-1"/>
          <w:w w:val="95"/>
        </w:rPr>
        <w:t>如“审批收费依据及标准”，如无收费情况的，只</w:t>
      </w:r>
      <w:r>
        <w:rPr>
          <w:color w:val="474747"/>
          <w:spacing w:val="7"/>
          <w:w w:val="99"/>
        </w:rPr>
        <w:t>需</w:t>
      </w:r>
      <w:r>
        <w:rPr>
          <w:color w:val="474747"/>
          <w:spacing w:val="5"/>
          <w:w w:val="99"/>
        </w:rPr>
        <w:t>标注为“无”即可</w:t>
      </w:r>
      <w:r>
        <w:rPr>
          <w:color w:val="474747"/>
          <w:spacing w:val="-154"/>
          <w:w w:val="99"/>
        </w:rPr>
        <w:t>）</w:t>
      </w:r>
      <w:r>
        <w:rPr>
          <w:color w:val="474747"/>
          <w:spacing w:val="4"/>
          <w:w w:val="99"/>
        </w:rPr>
        <w:t>，但应当逐步做到与国家标准一致。</w:t>
      </w:r>
      <w:r>
        <w:rPr>
          <w:color w:val="474747"/>
          <w:spacing w:val="14"/>
          <w:w w:val="95"/>
        </w:rPr>
        <w:t>面</w:t>
      </w:r>
      <w:r>
        <w:rPr>
          <w:color w:val="474747"/>
          <w:spacing w:val="10"/>
          <w:w w:val="95"/>
        </w:rPr>
        <w:t xml:space="preserve">对公众的服务类事项公开内容时，应当尽量体现便民为 </w:t>
      </w:r>
      <w:r>
        <w:rPr>
          <w:color w:val="474747"/>
        </w:rPr>
        <w:t>本</w:t>
      </w:r>
      <w:r>
        <w:rPr>
          <w:color w:val="474747"/>
          <w:spacing w:val="-4"/>
        </w:rPr>
        <w:t>，如办理出生医学证明、出具医学诊断证明等事项，公开</w:t>
      </w:r>
      <w:r>
        <w:rPr>
          <w:color w:val="474747"/>
          <w:w w:val="95"/>
        </w:rPr>
        <w:t>的</w:t>
      </w:r>
      <w:r>
        <w:rPr>
          <w:color w:val="474747"/>
          <w:spacing w:val="-2"/>
          <w:w w:val="95"/>
        </w:rPr>
        <w:t xml:space="preserve">内容侧重于办理要求、流程等的公开，不涉及个人办事结 </w:t>
      </w:r>
      <w:r>
        <w:rPr>
          <w:color w:val="474747"/>
        </w:rPr>
        <w:t>果信息的公开。</w:t>
      </w:r>
    </w:p>
    <w:p>
      <w:pPr>
        <w:pStyle w:val="2"/>
        <w:spacing w:before="9" w:line="364" w:lineRule="auto"/>
        <w:ind w:right="277" w:firstLine="650"/>
        <w:jc w:val="both"/>
      </w:pPr>
      <w:r>
        <w:rPr>
          <w:rFonts w:hint="eastAsia" w:ascii="楷体" w:hAnsi="楷体" w:eastAsia="楷体"/>
          <w:color w:val="474747"/>
          <w:spacing w:val="7"/>
          <w:w w:val="95"/>
        </w:rPr>
        <w:t>（五</w:t>
      </w:r>
      <w:r>
        <w:rPr>
          <w:rFonts w:hint="eastAsia" w:ascii="楷体" w:hAnsi="楷体" w:eastAsia="楷体"/>
          <w:color w:val="474747"/>
          <w:spacing w:val="5"/>
          <w:w w:val="95"/>
        </w:rPr>
        <w:t>）</w:t>
      </w:r>
      <w:r>
        <w:rPr>
          <w:rFonts w:hint="eastAsia" w:ascii="楷体" w:hAnsi="楷体" w:eastAsia="楷体"/>
          <w:color w:val="474747"/>
          <w:spacing w:val="-12"/>
          <w:w w:val="95"/>
        </w:rPr>
        <w:t>关于“公开依据”。</w:t>
      </w:r>
      <w:r>
        <w:rPr>
          <w:color w:val="474747"/>
          <w:spacing w:val="4"/>
          <w:w w:val="95"/>
        </w:rPr>
        <w:t xml:space="preserve">《中华人民共和国政府信息 </w:t>
      </w:r>
      <w:r>
        <w:rPr>
          <w:color w:val="474747"/>
          <w:spacing w:val="-30"/>
          <w:w w:val="95"/>
        </w:rPr>
        <w:t>公开条例》</w:t>
      </w:r>
      <w:r>
        <w:rPr>
          <w:color w:val="474747"/>
          <w:w w:val="95"/>
        </w:rPr>
        <w:t>（国务院令第711</w:t>
      </w:r>
      <w:r>
        <w:rPr>
          <w:color w:val="474747"/>
          <w:spacing w:val="-19"/>
          <w:w w:val="95"/>
        </w:rPr>
        <w:t>号，以下简称《条例》</w:t>
      </w:r>
      <w:r>
        <w:rPr>
          <w:color w:val="474747"/>
          <w:spacing w:val="-163"/>
          <w:w w:val="95"/>
        </w:rPr>
        <w:t>）</w:t>
      </w:r>
      <w:r>
        <w:rPr>
          <w:color w:val="474747"/>
          <w:w w:val="95"/>
        </w:rPr>
        <w:t xml:space="preserve">《国务院 </w:t>
      </w:r>
      <w:r>
        <w:rPr>
          <w:color w:val="474747"/>
          <w:spacing w:val="11"/>
          <w:w w:val="95"/>
        </w:rPr>
        <w:t xml:space="preserve">办公厅关于全面推进行政执法公示制度执法全过程记录制 </w:t>
      </w:r>
      <w:r>
        <w:rPr>
          <w:color w:val="474747"/>
          <w:spacing w:val="41"/>
        </w:rPr>
        <w:t>度重大执法决定法制审核制度的指导意见》</w:t>
      </w:r>
      <w:r>
        <w:rPr>
          <w:color w:val="474747"/>
        </w:rPr>
        <w:t>（</w:t>
      </w:r>
      <w:r>
        <w:rPr>
          <w:color w:val="474747"/>
          <w:spacing w:val="-7"/>
        </w:rPr>
        <w:t xml:space="preserve"> 国办发</w:t>
      </w:r>
    </w:p>
    <w:p>
      <w:pPr>
        <w:pStyle w:val="2"/>
        <w:spacing w:before="4" w:line="364" w:lineRule="auto"/>
        <w:ind w:right="265"/>
        <w:jc w:val="both"/>
      </w:pPr>
      <w:r>
        <w:rPr>
          <w:color w:val="474747"/>
        </w:rPr>
        <w:t>﹝2019﹞118</w:t>
      </w:r>
      <w:r>
        <w:rPr>
          <w:color w:val="474747"/>
          <w:spacing w:val="-16"/>
        </w:rPr>
        <w:t>号，以下简称《指导意见》</w:t>
      </w:r>
      <w:r>
        <w:rPr>
          <w:color w:val="474747"/>
          <w:spacing w:val="-5"/>
        </w:rPr>
        <w:t>）</w:t>
      </w:r>
      <w:r>
        <w:rPr>
          <w:color w:val="474747"/>
        </w:rPr>
        <w:t>为每项公开事项公开的基本依据，不在每项公开事项的公开依据中重复列出， 仅列出专门法律法规依据。</w:t>
      </w:r>
    </w:p>
    <w:p>
      <w:pPr>
        <w:pStyle w:val="2"/>
        <w:spacing w:before="2" w:line="364" w:lineRule="auto"/>
        <w:ind w:right="277" w:firstLine="650"/>
        <w:jc w:val="both"/>
      </w:pPr>
      <w:r>
        <w:rPr>
          <w:rFonts w:hint="eastAsia" w:ascii="楷体" w:hAnsi="楷体" w:eastAsia="楷体"/>
          <w:color w:val="474747"/>
          <w:spacing w:val="7"/>
          <w:w w:val="95"/>
        </w:rPr>
        <w:t>（六</w:t>
      </w:r>
      <w:r>
        <w:rPr>
          <w:rFonts w:hint="eastAsia" w:ascii="楷体" w:hAnsi="楷体" w:eastAsia="楷体"/>
          <w:color w:val="474747"/>
          <w:spacing w:val="5"/>
          <w:w w:val="95"/>
        </w:rPr>
        <w:t>）</w:t>
      </w:r>
      <w:r>
        <w:rPr>
          <w:rFonts w:hint="eastAsia" w:ascii="楷体" w:hAnsi="楷体" w:eastAsia="楷体"/>
          <w:color w:val="474747"/>
          <w:spacing w:val="-12"/>
          <w:w w:val="95"/>
        </w:rPr>
        <w:t>关于“公开时限”。</w:t>
      </w:r>
      <w:r>
        <w:rPr>
          <w:color w:val="474747"/>
          <w:spacing w:val="4"/>
          <w:w w:val="95"/>
        </w:rPr>
        <w:t xml:space="preserve">《条例》“自信息形成或变 </w:t>
      </w:r>
      <w:r>
        <w:rPr>
          <w:color w:val="474747"/>
          <w:spacing w:val="4"/>
        </w:rPr>
        <w:t>更之日起20</w:t>
      </w:r>
      <w:r>
        <w:rPr>
          <w:color w:val="474747"/>
          <w:spacing w:val="-19"/>
        </w:rPr>
        <w:t>个工作日内公开”的规定，以及《指导意见》“行政执法机关要在执法决定作出之日起20</w:t>
      </w:r>
      <w:r>
        <w:rPr>
          <w:color w:val="474747"/>
          <w:spacing w:val="-13"/>
        </w:rPr>
        <w:t>个工作日内，向社会</w:t>
      </w:r>
    </w:p>
    <w:p>
      <w:pPr>
        <w:spacing w:after="0" w:line="364" w:lineRule="auto"/>
        <w:jc w:val="both"/>
        <w:sectPr>
          <w:pgSz w:w="11910" w:h="16840"/>
          <w:pgMar w:top="1500" w:right="1520" w:bottom="280" w:left="1680" w:header="720" w:footer="720" w:gutter="0"/>
        </w:sectPr>
      </w:pPr>
    </w:p>
    <w:p>
      <w:pPr>
        <w:pStyle w:val="2"/>
        <w:spacing w:before="30" w:line="364" w:lineRule="auto"/>
        <w:ind w:right="265"/>
        <w:jc w:val="both"/>
      </w:pPr>
      <w:r>
        <w:rPr>
          <w:color w:val="474747"/>
          <w:spacing w:val="-3"/>
        </w:rPr>
        <w:t>公布执法机关、执法对象、执法类别、执法结论等信息，接</w:t>
      </w:r>
      <w:r>
        <w:rPr>
          <w:color w:val="474747"/>
          <w:spacing w:val="-5"/>
        </w:rPr>
        <w:t>受社会监督，行政许可、行政处罚的执法决定信息要在执法</w:t>
      </w:r>
      <w:r>
        <w:rPr>
          <w:color w:val="474747"/>
          <w:spacing w:val="5"/>
          <w:w w:val="95"/>
        </w:rPr>
        <w:t>决定作出之日起</w:t>
      </w:r>
      <w:r>
        <w:rPr>
          <w:color w:val="474747"/>
          <w:spacing w:val="6"/>
          <w:w w:val="95"/>
        </w:rPr>
        <w:t>7</w:t>
      </w:r>
      <w:r>
        <w:rPr>
          <w:color w:val="474747"/>
          <w:spacing w:val="4"/>
          <w:w w:val="95"/>
        </w:rPr>
        <w:t xml:space="preserve">个工作日公开，但法律、行政法规另有规 </w:t>
      </w:r>
      <w:r>
        <w:rPr>
          <w:color w:val="474747"/>
          <w:spacing w:val="-1"/>
        </w:rPr>
        <w:t xml:space="preserve">定的除外” 的规定， 是法律法规规定的“ 最基本公开时限”。基层机构可根据自身条件和服务能力调整承诺时限， </w:t>
      </w:r>
      <w:r>
        <w:rPr>
          <w:color w:val="474747"/>
          <w:spacing w:val="-2"/>
        </w:rPr>
        <w:t>但承诺时限不得低于“最基本公开时限”的要求。法律法规对时限另有规定的从其规定。</w:t>
      </w:r>
    </w:p>
    <w:p>
      <w:pPr>
        <w:pStyle w:val="2"/>
        <w:spacing w:before="5" w:line="364" w:lineRule="auto"/>
        <w:ind w:right="277" w:firstLine="597"/>
        <w:jc w:val="both"/>
      </w:pPr>
      <w:r>
        <w:rPr>
          <w:rFonts w:hint="eastAsia" w:ascii="楷体" w:hAnsi="楷体" w:eastAsia="楷体"/>
          <w:color w:val="474747"/>
          <w:w w:val="95"/>
        </w:rPr>
        <w:t>（七</w:t>
      </w:r>
      <w:r>
        <w:rPr>
          <w:rFonts w:hint="eastAsia" w:ascii="楷体" w:hAnsi="楷体" w:eastAsia="楷体"/>
          <w:color w:val="474747"/>
          <w:spacing w:val="-43"/>
          <w:w w:val="95"/>
        </w:rPr>
        <w:t>）</w:t>
      </w:r>
      <w:r>
        <w:rPr>
          <w:rFonts w:hint="eastAsia" w:ascii="楷体" w:hAnsi="楷体" w:eastAsia="楷体"/>
          <w:color w:val="474747"/>
          <w:spacing w:val="-4"/>
          <w:w w:val="95"/>
        </w:rPr>
        <w:t>关于“公开渠道和载体”。</w:t>
      </w:r>
      <w:r>
        <w:rPr>
          <w:color w:val="474747"/>
          <w:w w:val="95"/>
        </w:rPr>
        <w:t>因地区差异较大</w:t>
      </w:r>
      <w:r>
        <w:rPr>
          <w:color w:val="474747"/>
          <w:spacing w:val="-68"/>
          <w:w w:val="95"/>
        </w:rPr>
        <w:t xml:space="preserve">，《标 </w:t>
      </w:r>
      <w:r>
        <w:rPr>
          <w:color w:val="474747"/>
          <w:spacing w:val="-16"/>
        </w:rPr>
        <w:t>准目录》中仅规定最基本的公开渠道，各地可根据本地条件</w:t>
      </w:r>
      <w:r>
        <w:rPr>
          <w:color w:val="474747"/>
          <w:spacing w:val="-14"/>
        </w:rPr>
        <w:t>和便民服务需要自行选择，有条件的地区还可探索创新公开</w:t>
      </w:r>
      <w:r>
        <w:rPr>
          <w:color w:val="474747"/>
          <w:spacing w:val="-10"/>
        </w:rPr>
        <w:t>的渠道和方式，自行添加在“其他”项中。其中，选择“精</w:t>
      </w:r>
      <w:r>
        <w:rPr>
          <w:color w:val="474747"/>
          <w:spacing w:val="11"/>
          <w:w w:val="95"/>
        </w:rPr>
        <w:t xml:space="preserve">准推送”方式的要谨慎对待，不得涉及个人隐私或商业秘 </w:t>
      </w:r>
      <w:r>
        <w:rPr>
          <w:color w:val="474747"/>
          <w:spacing w:val="11"/>
        </w:rPr>
        <w:t>密。</w:t>
      </w:r>
    </w:p>
    <w:p>
      <w:pPr>
        <w:pStyle w:val="2"/>
        <w:spacing w:before="5"/>
        <w:ind w:left="760"/>
        <w:rPr>
          <w:rFonts w:hint="eastAsia" w:ascii="黑体" w:eastAsia="黑体"/>
        </w:rPr>
      </w:pPr>
      <w:r>
        <w:rPr>
          <w:rFonts w:hint="eastAsia" w:ascii="黑体" w:eastAsia="黑体"/>
          <w:color w:val="474747"/>
        </w:rPr>
        <w:t>四、公开工作流程规范</w:t>
      </w:r>
    </w:p>
    <w:p>
      <w:pPr>
        <w:pStyle w:val="2"/>
        <w:spacing w:before="214" w:line="364" w:lineRule="auto"/>
        <w:ind w:right="118" w:firstLine="597"/>
      </w:pPr>
      <w:r>
        <w:rPr>
          <w:rFonts w:hint="eastAsia" w:ascii="楷体" w:hAnsi="楷体" w:eastAsia="楷体"/>
          <w:color w:val="474747"/>
        </w:rPr>
        <w:t>（一</w:t>
      </w:r>
      <w:r>
        <w:rPr>
          <w:rFonts w:hint="eastAsia" w:ascii="楷体" w:hAnsi="楷体" w:eastAsia="楷体"/>
          <w:color w:val="474747"/>
          <w:spacing w:val="-43"/>
        </w:rPr>
        <w:t>）</w:t>
      </w:r>
      <w:r>
        <w:rPr>
          <w:rFonts w:hint="eastAsia" w:ascii="楷体" w:hAnsi="楷体" w:eastAsia="楷体"/>
          <w:color w:val="474747"/>
          <w:spacing w:val="-6"/>
        </w:rPr>
        <w:t>加强主动公开。</w:t>
      </w:r>
      <w:r>
        <w:rPr>
          <w:color w:val="474747"/>
          <w:spacing w:val="-6"/>
        </w:rPr>
        <w:t>各地要按照本指引及《标准目录》</w:t>
      </w:r>
      <w:r>
        <w:rPr>
          <w:color w:val="474747"/>
        </w:rPr>
        <w:t>要求，对照地方权责清单和基层实际，依照“公开为常态、</w:t>
      </w:r>
      <w:r>
        <w:rPr>
          <w:color w:val="474747"/>
          <w:spacing w:val="-2"/>
        </w:rPr>
        <w:t>不公开为例外”的原则，梳理和编制符合本地实际的卫生健</w:t>
      </w:r>
      <w:r>
        <w:rPr>
          <w:color w:val="474747"/>
          <w:spacing w:val="-3"/>
        </w:rPr>
        <w:t>康领域基层政务公开标准目录，各省</w:t>
      </w:r>
      <w:r>
        <w:rPr>
          <w:color w:val="474747"/>
        </w:rPr>
        <w:t>（区、市</w:t>
      </w:r>
      <w:r>
        <w:rPr>
          <w:color w:val="474747"/>
          <w:spacing w:val="-3"/>
        </w:rPr>
        <w:t>）</w:t>
      </w:r>
      <w:r>
        <w:rPr>
          <w:color w:val="474747"/>
        </w:rPr>
        <w:t>也可参照本</w:t>
      </w:r>
      <w:r>
        <w:rPr>
          <w:color w:val="474747"/>
          <w:spacing w:val="-4"/>
        </w:rPr>
        <w:t>指引及《标准目录》格式编制卫生健康领域省级政务公开标</w:t>
      </w:r>
      <w:r>
        <w:rPr>
          <w:color w:val="474747"/>
          <w:spacing w:val="-5"/>
        </w:rPr>
        <w:t>准目录。要积极通过政府网站及时主动公开目录内容，并尝试通过多渠道和载体发布信息，方便公众查询获取。要建立</w:t>
      </w:r>
      <w:r>
        <w:rPr>
          <w:color w:val="474747"/>
          <w:spacing w:val="-6"/>
        </w:rPr>
        <w:t>健全标准目录内容日常维护和动态调整机制，结合卫生健康</w:t>
      </w:r>
    </w:p>
    <w:p>
      <w:pPr>
        <w:spacing w:after="0" w:line="364" w:lineRule="auto"/>
        <w:sectPr>
          <w:pgSz w:w="11910" w:h="16840"/>
          <w:pgMar w:top="1500" w:right="1520" w:bottom="280" w:left="1680" w:header="720" w:footer="720" w:gutter="0"/>
        </w:sectPr>
      </w:pPr>
    </w:p>
    <w:p>
      <w:pPr>
        <w:pStyle w:val="2"/>
        <w:spacing w:before="30" w:line="364" w:lineRule="auto"/>
        <w:ind w:right="265"/>
      </w:pPr>
      <w:r>
        <w:rPr>
          <w:color w:val="474747"/>
        </w:rPr>
        <w:t>领域新任务新要求新职责，及时对目录内容进行调整完善， 并做到各公开平台（载体）公开信息内容一致。</w:t>
      </w:r>
    </w:p>
    <w:p>
      <w:pPr>
        <w:pStyle w:val="2"/>
        <w:spacing w:before="1" w:line="364" w:lineRule="auto"/>
        <w:ind w:right="119" w:firstLine="636"/>
      </w:pPr>
      <w:r>
        <w:rPr>
          <w:rFonts w:hint="eastAsia" w:ascii="楷体" w:hAnsi="楷体" w:eastAsia="楷体"/>
          <w:color w:val="474747"/>
        </w:rPr>
        <w:t>（二</w:t>
      </w:r>
      <w:r>
        <w:rPr>
          <w:rFonts w:hint="eastAsia" w:ascii="楷体" w:hAnsi="楷体" w:eastAsia="楷体"/>
          <w:color w:val="474747"/>
          <w:spacing w:val="-5"/>
        </w:rPr>
        <w:t>）</w:t>
      </w:r>
      <w:r>
        <w:rPr>
          <w:rFonts w:hint="eastAsia" w:ascii="楷体" w:hAnsi="楷体" w:eastAsia="楷体"/>
          <w:color w:val="474747"/>
          <w:spacing w:val="-1"/>
        </w:rPr>
        <w:t>开展政策解读。</w:t>
      </w:r>
      <w:r>
        <w:rPr>
          <w:color w:val="474747"/>
        </w:rPr>
        <w:t>各地要加强对基层政务公开工作</w:t>
      </w:r>
      <w:r>
        <w:rPr>
          <w:color w:val="474747"/>
          <w:spacing w:val="-3"/>
        </w:rPr>
        <w:t>的宣传引导和政策解读，重点做好《标准目录》应用的解读</w:t>
      </w:r>
      <w:r>
        <w:rPr>
          <w:color w:val="474747"/>
          <w:spacing w:val="-16"/>
          <w:w w:val="95"/>
        </w:rPr>
        <w:t xml:space="preserve">工作。要在确保全面科学规范的前提下，综合运用传统媒体、 </w:t>
      </w:r>
      <w:r>
        <w:rPr>
          <w:color w:val="474747"/>
          <w:spacing w:val="-10"/>
        </w:rPr>
        <w:t>政务新媒体、编印便民服务手册等方式，主动将“国标版” 目录转化为群众喜闻乐见的、具有特色的“地方版”，让基层政务工作真正公开在阳光下，不断提高群众的知晓率、参与率、满足感。</w:t>
      </w:r>
    </w:p>
    <w:p>
      <w:pPr>
        <w:pStyle w:val="2"/>
        <w:spacing w:before="6" w:line="364" w:lineRule="auto"/>
        <w:ind w:right="277" w:firstLine="636"/>
        <w:jc w:val="both"/>
      </w:pPr>
      <w:r>
        <w:rPr>
          <w:rFonts w:hint="eastAsia" w:ascii="楷体" w:hAnsi="楷体" w:eastAsia="楷体"/>
          <w:color w:val="474747"/>
        </w:rPr>
        <w:t>（三</w:t>
      </w:r>
      <w:r>
        <w:rPr>
          <w:rFonts w:hint="eastAsia" w:ascii="楷体" w:hAnsi="楷体" w:eastAsia="楷体"/>
          <w:color w:val="474747"/>
          <w:spacing w:val="-5"/>
        </w:rPr>
        <w:t>）</w:t>
      </w:r>
      <w:r>
        <w:rPr>
          <w:rFonts w:hint="eastAsia" w:ascii="楷体" w:hAnsi="楷体" w:eastAsia="楷体"/>
          <w:color w:val="474747"/>
          <w:spacing w:val="-1"/>
        </w:rPr>
        <w:t>回应社会关切。</w:t>
      </w:r>
      <w:r>
        <w:rPr>
          <w:color w:val="474747"/>
        </w:rPr>
        <w:t>各地要严格落实舆情处置回应责</w:t>
      </w:r>
      <w:r>
        <w:rPr>
          <w:color w:val="474747"/>
          <w:spacing w:val="-3"/>
        </w:rPr>
        <w:t>任，密切关注卫生健康领域的重点工作和社会公众关注的热</w:t>
      </w:r>
      <w:r>
        <w:rPr>
          <w:color w:val="474747"/>
          <w:spacing w:val="-4"/>
        </w:rPr>
        <w:t>点问题等，积极回应，主动发声。要建立健全协调联动、信</w:t>
      </w:r>
      <w:r>
        <w:rPr>
          <w:color w:val="474747"/>
          <w:spacing w:val="-6"/>
        </w:rPr>
        <w:t>息共享共商、快速应对机制，对涉及卫生健康工作的重大政</w:t>
      </w:r>
      <w:r>
        <w:rPr>
          <w:color w:val="474747"/>
          <w:spacing w:val="-7"/>
        </w:rPr>
        <w:t>务舆情及时妥善处置，扩展发声方式和渠道，让人民群众充分感受到党和政府“在场、在线、在岗”，确保有效的舆论引导。</w:t>
      </w:r>
    </w:p>
    <w:p>
      <w:pPr>
        <w:pStyle w:val="2"/>
        <w:spacing w:before="6" w:line="364" w:lineRule="auto"/>
        <w:ind w:right="119" w:firstLine="638"/>
      </w:pPr>
      <w:r>
        <w:rPr>
          <w:rFonts w:hint="eastAsia" w:ascii="楷体" w:eastAsia="楷体"/>
          <w:color w:val="474747"/>
        </w:rPr>
        <w:t>（四</w:t>
      </w:r>
      <w:r>
        <w:rPr>
          <w:rFonts w:hint="eastAsia" w:ascii="楷体" w:eastAsia="楷体"/>
          <w:color w:val="474747"/>
          <w:spacing w:val="-3"/>
        </w:rPr>
        <w:t>）</w:t>
      </w:r>
      <w:r>
        <w:rPr>
          <w:rFonts w:hint="eastAsia" w:ascii="楷体" w:eastAsia="楷体"/>
          <w:color w:val="474747"/>
        </w:rPr>
        <w:t>拓宽公众参与。</w:t>
      </w:r>
      <w:r>
        <w:rPr>
          <w:color w:val="474747"/>
          <w:spacing w:val="-2"/>
        </w:rPr>
        <w:t>各地要结合《标准目录》的使用</w:t>
      </w:r>
      <w:r>
        <w:rPr>
          <w:color w:val="474747"/>
          <w:spacing w:val="-4"/>
        </w:rPr>
        <w:t>和呈现形式等，做好多层面意见征询、多渠道政策发布和解</w:t>
      </w:r>
      <w:r>
        <w:rPr>
          <w:color w:val="474747"/>
          <w:spacing w:val="-16"/>
          <w:w w:val="95"/>
        </w:rPr>
        <w:t xml:space="preserve">读、多途径政府信息查询和获取等工作，拓宽政务公开方式， </w:t>
      </w:r>
      <w:r>
        <w:rPr>
          <w:color w:val="474747"/>
          <w:spacing w:val="-16"/>
        </w:rPr>
        <w:t>方便人民群众对卫生健康领域政务工作知情、参与和监督， 进一步提升群众满意度、获得感、幸福感。</w:t>
      </w:r>
    </w:p>
    <w:p>
      <w:pPr>
        <w:pStyle w:val="2"/>
        <w:spacing w:before="4"/>
        <w:ind w:left="760"/>
        <w:rPr>
          <w:rFonts w:hint="eastAsia" w:ascii="黑体" w:eastAsia="黑体"/>
        </w:rPr>
      </w:pPr>
      <w:r>
        <w:rPr>
          <w:rFonts w:hint="eastAsia" w:ascii="黑体" w:eastAsia="黑体"/>
          <w:color w:val="474747"/>
        </w:rPr>
        <w:t>五、切实加强组织保障</w:t>
      </w:r>
    </w:p>
    <w:p>
      <w:pPr>
        <w:spacing w:after="0"/>
        <w:rPr>
          <w:rFonts w:hint="eastAsia" w:ascii="黑体" w:eastAsia="黑体"/>
        </w:rPr>
        <w:sectPr>
          <w:pgSz w:w="11910" w:h="16840"/>
          <w:pgMar w:top="1500" w:right="1520" w:bottom="280" w:left="1680" w:header="720" w:footer="720" w:gutter="0"/>
        </w:sectPr>
      </w:pPr>
    </w:p>
    <w:p>
      <w:pPr>
        <w:pStyle w:val="2"/>
        <w:spacing w:before="30" w:line="364" w:lineRule="auto"/>
        <w:ind w:right="119" w:firstLine="636"/>
      </w:pPr>
      <w:r>
        <w:rPr>
          <w:rFonts w:hint="eastAsia" w:ascii="楷体" w:eastAsia="楷体"/>
          <w:color w:val="474747"/>
        </w:rPr>
        <w:t>（一</w:t>
      </w:r>
      <w:r>
        <w:rPr>
          <w:rFonts w:hint="eastAsia" w:ascii="楷体" w:eastAsia="楷体"/>
          <w:color w:val="474747"/>
          <w:spacing w:val="-3"/>
        </w:rPr>
        <w:t>）</w:t>
      </w:r>
      <w:r>
        <w:rPr>
          <w:rFonts w:hint="eastAsia" w:ascii="楷体" w:eastAsia="楷体"/>
          <w:color w:val="474747"/>
          <w:spacing w:val="-1"/>
        </w:rPr>
        <w:t>加强组织领导。</w:t>
      </w:r>
      <w:r>
        <w:rPr>
          <w:color w:val="474747"/>
        </w:rPr>
        <w:t>各地、各单位要将基层政务公开</w:t>
      </w:r>
      <w:r>
        <w:rPr>
          <w:color w:val="474747"/>
          <w:spacing w:val="-1"/>
        </w:rPr>
        <w:t>标准化规范化工作作为本单位的重点工作，建立健全政务公</w:t>
      </w:r>
      <w:r>
        <w:rPr>
          <w:color w:val="474747"/>
          <w:spacing w:val="-15"/>
          <w:w w:val="95"/>
        </w:rPr>
        <w:t xml:space="preserve">开工作组织领导机构，完善工作机制，制定详细的工作方案， </w:t>
      </w:r>
      <w:r>
        <w:rPr>
          <w:color w:val="474747"/>
          <w:spacing w:val="-19"/>
          <w:w w:val="95"/>
        </w:rPr>
        <w:t xml:space="preserve">明确具体任务和时间节点，压实责任，全面统筹推进本地区、 </w:t>
      </w:r>
      <w:r>
        <w:rPr>
          <w:color w:val="474747"/>
          <w:spacing w:val="-19"/>
        </w:rPr>
        <w:t>本单位卫生健康领域基层政务公开标准化规范化工作，确保取得实效。</w:t>
      </w:r>
    </w:p>
    <w:p>
      <w:pPr>
        <w:pStyle w:val="2"/>
        <w:spacing w:before="5" w:line="364" w:lineRule="auto"/>
        <w:ind w:right="275" w:firstLine="636"/>
        <w:jc w:val="both"/>
      </w:pPr>
      <w:r>
        <w:rPr>
          <w:rFonts w:hint="eastAsia" w:ascii="楷体" w:eastAsia="楷体"/>
          <w:color w:val="474747"/>
        </w:rPr>
        <w:t>（二</w:t>
      </w:r>
      <w:r>
        <w:rPr>
          <w:rFonts w:hint="eastAsia" w:ascii="楷体" w:eastAsia="楷体"/>
          <w:color w:val="474747"/>
          <w:spacing w:val="-3"/>
        </w:rPr>
        <w:t>）</w:t>
      </w:r>
      <w:r>
        <w:rPr>
          <w:rFonts w:hint="eastAsia" w:ascii="楷体" w:eastAsia="楷体"/>
          <w:color w:val="474747"/>
          <w:spacing w:val="-1"/>
        </w:rPr>
        <w:t>强化保障措施。</w:t>
      </w:r>
      <w:r>
        <w:rPr>
          <w:color w:val="474747"/>
        </w:rPr>
        <w:t>各地、各单位要加大对基层政务</w:t>
      </w:r>
      <w:r>
        <w:rPr>
          <w:color w:val="474747"/>
          <w:spacing w:val="-1"/>
        </w:rPr>
        <w:t>公开标准化规范化工作人员配备、经费保障等方面的支持力</w:t>
      </w:r>
      <w:r>
        <w:rPr>
          <w:color w:val="474747"/>
          <w:spacing w:val="-3"/>
        </w:rPr>
        <w:t>度。强化考核激励，将推进基层政务公开工作成效作为本单位评优推先的重要依据。</w:t>
      </w:r>
    </w:p>
    <w:p>
      <w:pPr>
        <w:pStyle w:val="2"/>
        <w:spacing w:before="3" w:line="364" w:lineRule="auto"/>
        <w:ind w:left="119" w:right="277" w:firstLine="636"/>
        <w:jc w:val="both"/>
      </w:pPr>
      <w:r>
        <w:rPr>
          <w:rFonts w:hint="eastAsia" w:ascii="楷体" w:eastAsia="楷体"/>
          <w:color w:val="484848"/>
        </w:rPr>
        <w:t>（三</w:t>
      </w:r>
      <w:r>
        <w:rPr>
          <w:rFonts w:hint="eastAsia" w:ascii="楷体" w:eastAsia="楷体"/>
          <w:color w:val="484848"/>
          <w:spacing w:val="-5"/>
        </w:rPr>
        <w:t>）</w:t>
      </w:r>
      <w:r>
        <w:rPr>
          <w:rFonts w:hint="eastAsia" w:ascii="楷体" w:eastAsia="楷体"/>
          <w:color w:val="484848"/>
          <w:spacing w:val="-1"/>
        </w:rPr>
        <w:t>开展业务指导。</w:t>
      </w:r>
      <w:r>
        <w:rPr>
          <w:color w:val="484848"/>
        </w:rPr>
        <w:t>各级卫生健康行政部门要切实加</w:t>
      </w:r>
      <w:r>
        <w:rPr>
          <w:color w:val="484848"/>
          <w:spacing w:val="-1"/>
        </w:rPr>
        <w:t>强对本地区卫生健康领域基层政务公开工作的指导，定期听</w:t>
      </w:r>
      <w:r>
        <w:rPr>
          <w:color w:val="484848"/>
          <w:spacing w:val="-2"/>
        </w:rPr>
        <w:t>取基层政务公开标准化规范化工作情况汇报，研究解决重大</w:t>
      </w:r>
      <w:r>
        <w:rPr>
          <w:color w:val="484848"/>
          <w:spacing w:val="-4"/>
        </w:rPr>
        <w:t>问题。加强对工作推进情况跟踪了解和评估，及时主动向上</w:t>
      </w:r>
      <w:r>
        <w:rPr>
          <w:color w:val="484848"/>
          <w:spacing w:val="-5"/>
        </w:rPr>
        <w:t>一级卫生健康行政部门报送工作进展。国家卫生健康委将搭</w:t>
      </w:r>
      <w:r>
        <w:rPr>
          <w:color w:val="484848"/>
          <w:spacing w:val="-5"/>
          <w:w w:val="95"/>
        </w:rPr>
        <w:t>建有效平台，为各省</w:t>
      </w:r>
      <w:r>
        <w:rPr>
          <w:color w:val="484848"/>
          <w:w w:val="95"/>
        </w:rPr>
        <w:t>（</w:t>
      </w:r>
      <w:r>
        <w:rPr>
          <w:color w:val="484848"/>
          <w:spacing w:val="-2"/>
          <w:w w:val="95"/>
        </w:rPr>
        <w:t>区、市</w:t>
      </w:r>
      <w:r>
        <w:rPr>
          <w:color w:val="484848"/>
          <w:w w:val="95"/>
        </w:rPr>
        <w:t xml:space="preserve">）卫生健康政部门沟交流基层 </w:t>
      </w:r>
      <w:r>
        <w:rPr>
          <w:color w:val="484848"/>
          <w:spacing w:val="-1"/>
        </w:rPr>
        <w:t>政务公开标准化规范化工作情况提供方便，并适时深入基层</w:t>
      </w:r>
      <w:r>
        <w:rPr>
          <w:color w:val="484848"/>
          <w:spacing w:val="-3"/>
        </w:rPr>
        <w:t>开展调查研究，不断完善目录内容，提升基层政务公开工作水平。</w:t>
      </w:r>
    </w:p>
    <w:p>
      <w:pPr>
        <w:pStyle w:val="2"/>
        <w:ind w:left="0"/>
        <w:rPr>
          <w:sz w:val="20"/>
        </w:rPr>
      </w:pPr>
    </w:p>
    <w:p>
      <w:pPr>
        <w:pStyle w:val="2"/>
        <w:spacing w:before="54"/>
        <w:ind w:left="0" w:right="280"/>
        <w:jc w:val="right"/>
      </w:pPr>
      <w:r>
        <w:rPr>
          <w:color w:val="474747"/>
          <w:w w:val="95"/>
        </w:rPr>
        <w:t>国家卫生健康委办公厅</w:t>
      </w:r>
    </w:p>
    <w:p>
      <w:pPr>
        <w:ind w:firstLine="5472" w:firstLineChars="1800"/>
        <w:rPr>
          <w:sz w:val="32"/>
          <w:szCs w:val="32"/>
        </w:rPr>
      </w:pPr>
      <w:bookmarkStart w:id="0" w:name="_GoBack"/>
      <w:bookmarkEnd w:id="0"/>
      <w:r>
        <w:rPr>
          <w:color w:val="474747"/>
          <w:w w:val="95"/>
          <w:sz w:val="32"/>
          <w:szCs w:val="32"/>
        </w:rPr>
        <w:t>2019年8月27日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libri">
    <w:panose1 w:val="020F05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D41744"/>
    <w:rsid w:val="64D41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ind w:left="120"/>
    </w:pPr>
    <w:rPr>
      <w:rFonts w:ascii="仿宋" w:hAnsi="仿宋" w:eastAsia="仿宋" w:cs="仿宋"/>
      <w:sz w:val="32"/>
      <w:szCs w:val="32"/>
      <w:lang w:val="en-US" w:eastAsia="zh-CN" w:bidi="ar-SA"/>
    </w:rPr>
  </w:style>
  <w:style w:type="paragraph" w:styleId="3">
    <w:name w:val="Title"/>
    <w:basedOn w:val="1"/>
    <w:qFormat/>
    <w:uiPriority w:val="1"/>
    <w:pPr>
      <w:spacing w:before="10"/>
      <w:ind w:left="1752" w:right="293" w:hanging="1620"/>
    </w:pPr>
    <w:rPr>
      <w:rFonts w:ascii="微软雅黑" w:hAnsi="微软雅黑" w:eastAsia="微软雅黑" w:cs="微软雅黑"/>
      <w:sz w:val="36"/>
      <w:szCs w:val="36"/>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2020-09-10T10:09:00Z</dcterms:created>
  <dc:creator>meria</dc:creator>
  <cp:lastModifiedBy>meria</cp:lastModifiedBy>
  <dcterms:modified xsi:type="dcterms:W3CDTF">2020-09-10T10:10:57Z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