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宋体"/>
          <w:sz w:val="21"/>
        </w:rPr>
      </w:pPr>
    </w:p>
    <w:p>
      <w:pPr>
        <w:spacing w:line="267" w:lineRule="auto"/>
        <w:rPr>
          <w:rFonts w:ascii="宋体"/>
          <w:sz w:val="21"/>
        </w:rPr>
      </w:pPr>
    </w:p>
    <w:p>
      <w:pPr>
        <w:spacing w:before="114" w:line="187" w:lineRule="auto"/>
        <w:ind w:firstLine="3799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2"/>
          <w:sz w:val="35"/>
          <w:szCs w:val="35"/>
          <w:lang w:val="en-US" w:eastAsia="zh-CN"/>
        </w:rPr>
        <w:t>瀍河回族区审计局</w:t>
      </w:r>
      <w:r>
        <w:rPr>
          <w:rFonts w:ascii="宋体" w:hAnsi="宋体" w:eastAsia="宋体" w:cs="宋体"/>
          <w:spacing w:val="2"/>
          <w:sz w:val="35"/>
          <w:szCs w:val="35"/>
        </w:rPr>
        <w:t>重大行政执法决定法制审核目录</w:t>
      </w:r>
    </w:p>
    <w:p>
      <w:pPr>
        <w:spacing w:line="187" w:lineRule="exact"/>
      </w:pPr>
    </w:p>
    <w:tbl>
      <w:tblPr>
        <w:tblStyle w:val="4"/>
        <w:tblW w:w="145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73"/>
        <w:gridCol w:w="1959"/>
        <w:gridCol w:w="974"/>
        <w:gridCol w:w="5133"/>
        <w:gridCol w:w="973"/>
        <w:gridCol w:w="973"/>
        <w:gridCol w:w="2093"/>
        <w:gridCol w:w="9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37" w:type="dxa"/>
            <w:vAlign w:val="top"/>
          </w:tcPr>
          <w:p>
            <w:pPr>
              <w:spacing w:before="53" w:line="187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序号</w:t>
            </w:r>
          </w:p>
        </w:tc>
        <w:tc>
          <w:tcPr>
            <w:tcW w:w="973" w:type="dxa"/>
            <w:vAlign w:val="top"/>
          </w:tcPr>
          <w:p>
            <w:pPr>
              <w:spacing w:before="53" w:line="187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执法类别</w:t>
            </w:r>
          </w:p>
        </w:tc>
        <w:tc>
          <w:tcPr>
            <w:tcW w:w="1959" w:type="dxa"/>
            <w:vAlign w:val="top"/>
          </w:tcPr>
          <w:p>
            <w:pPr>
              <w:spacing w:before="53" w:line="187" w:lineRule="auto"/>
              <w:ind w:firstLine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审核内容</w:t>
            </w:r>
          </w:p>
        </w:tc>
        <w:tc>
          <w:tcPr>
            <w:tcW w:w="974" w:type="dxa"/>
            <w:vAlign w:val="top"/>
          </w:tcPr>
          <w:p>
            <w:pPr>
              <w:spacing w:before="53" w:line="187" w:lineRule="auto"/>
              <w:ind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承办部门</w:t>
            </w:r>
          </w:p>
        </w:tc>
        <w:tc>
          <w:tcPr>
            <w:tcW w:w="5133" w:type="dxa"/>
            <w:vAlign w:val="top"/>
          </w:tcPr>
          <w:p>
            <w:pPr>
              <w:spacing w:before="53" w:line="187" w:lineRule="auto"/>
              <w:ind w:firstLine="2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审核标准</w:t>
            </w:r>
          </w:p>
        </w:tc>
        <w:tc>
          <w:tcPr>
            <w:tcW w:w="973" w:type="dxa"/>
            <w:vAlign w:val="top"/>
          </w:tcPr>
          <w:p>
            <w:pPr>
              <w:spacing w:before="53" w:line="187" w:lineRule="auto"/>
              <w:ind w:firstLine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审核依据</w:t>
            </w:r>
          </w:p>
        </w:tc>
        <w:tc>
          <w:tcPr>
            <w:tcW w:w="973" w:type="dxa"/>
            <w:vAlign w:val="top"/>
          </w:tcPr>
          <w:p>
            <w:pPr>
              <w:spacing w:before="53" w:line="187" w:lineRule="auto"/>
              <w:ind w:firstLine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审核机构</w:t>
            </w:r>
          </w:p>
        </w:tc>
        <w:tc>
          <w:tcPr>
            <w:tcW w:w="2093" w:type="dxa"/>
            <w:vAlign w:val="top"/>
          </w:tcPr>
          <w:p>
            <w:pPr>
              <w:spacing w:before="53" w:line="187" w:lineRule="auto"/>
              <w:ind w:firstLine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审核重点</w:t>
            </w:r>
          </w:p>
        </w:tc>
        <w:tc>
          <w:tcPr>
            <w:tcW w:w="983" w:type="dxa"/>
            <w:vAlign w:val="top"/>
          </w:tcPr>
          <w:p>
            <w:pPr>
              <w:spacing w:before="53" w:line="187" w:lineRule="auto"/>
              <w:ind w:firstLine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审核期限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537" w:type="dxa"/>
            <w:vAlign w:val="top"/>
          </w:tcPr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72" w:line="180" w:lineRule="auto"/>
              <w:ind w:firstLine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73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行政处罚</w:t>
            </w:r>
          </w:p>
        </w:tc>
        <w:tc>
          <w:tcPr>
            <w:tcW w:w="1959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2" w:line="219" w:lineRule="auto"/>
              <w:ind w:left="32" w:righ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对拒绝、拖延提供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与审计事项有关的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资料，或者提供的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资料不真实、不完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整，或者拒绝、阻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碍检查行为的处罚</w:t>
            </w:r>
          </w:p>
        </w:tc>
        <w:tc>
          <w:tcPr>
            <w:tcW w:w="974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1" w:line="218" w:lineRule="auto"/>
              <w:ind w:left="35" w:right="66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实施审计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相关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室</w:t>
            </w:r>
          </w:p>
        </w:tc>
        <w:tc>
          <w:tcPr>
            <w:tcW w:w="5133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2" w:line="219" w:lineRule="auto"/>
              <w:ind w:left="34" w:right="108" w:firstLine="2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由审计机关责令改正，可以通报批评，给予警告；拒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不改正的，对被审计单位可以处5万元以下的罚款，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对直接负责的主管人员和其他直接责任人员，可以处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2万元以下的罚款，审计机关认为应当给予处分的，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向有关主管机关、单位提出给予处分的建议；构成犯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罪的，依法追究刑事责任。</w:t>
            </w:r>
          </w:p>
        </w:tc>
        <w:tc>
          <w:tcPr>
            <w:tcW w:w="973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2" w:line="219" w:lineRule="auto"/>
              <w:ind w:left="40" w:righ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《中华人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民共和国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审计法实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施条例》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第四十七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条</w:t>
            </w:r>
          </w:p>
        </w:tc>
        <w:tc>
          <w:tcPr>
            <w:tcW w:w="973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43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综合业务科</w:t>
            </w:r>
          </w:p>
        </w:tc>
        <w:tc>
          <w:tcPr>
            <w:tcW w:w="209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2" w:line="199" w:lineRule="auto"/>
              <w:ind w:left="47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（一）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是否超越本机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关执法权限；</w:t>
            </w:r>
          </w:p>
          <w:p>
            <w:pPr>
              <w:spacing w:before="45" w:line="206" w:lineRule="auto"/>
              <w:ind w:left="46" w:right="12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（二）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事实是否清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楚，证据是否适当、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充分；</w:t>
            </w:r>
          </w:p>
          <w:p>
            <w:pPr>
              <w:spacing w:before="44" w:line="200" w:lineRule="auto"/>
              <w:ind w:left="47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（三）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适用法律法规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是否适当；</w:t>
            </w:r>
          </w:p>
          <w:p>
            <w:pPr>
              <w:spacing w:before="44" w:line="201" w:lineRule="auto"/>
              <w:ind w:left="47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（四）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处理处罚意见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是否适当；</w:t>
            </w:r>
          </w:p>
          <w:p>
            <w:pPr>
              <w:spacing w:before="41" w:line="201" w:lineRule="auto"/>
              <w:ind w:left="78" w:right="93" w:hanging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（五）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是否依法行使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自由裁量权；</w:t>
            </w:r>
          </w:p>
          <w:p>
            <w:pPr>
              <w:spacing w:before="44" w:line="200" w:lineRule="auto"/>
              <w:ind w:left="44" w:right="93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（六）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执法程序是否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合法；</w:t>
            </w:r>
          </w:p>
          <w:p>
            <w:pPr>
              <w:spacing w:before="46" w:line="199" w:lineRule="auto"/>
              <w:ind w:left="47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（七）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法律文书制作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是否规范；</w:t>
            </w:r>
          </w:p>
          <w:p>
            <w:pPr>
              <w:spacing w:before="45" w:line="201" w:lineRule="auto"/>
              <w:ind w:left="50" w:right="93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（八）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其他依法应当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审核的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内容。</w:t>
            </w:r>
          </w:p>
        </w:tc>
        <w:tc>
          <w:tcPr>
            <w:tcW w:w="983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537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71" w:line="180" w:lineRule="auto"/>
              <w:ind w:firstLine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73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行政处罚</w:t>
            </w:r>
          </w:p>
        </w:tc>
        <w:tc>
          <w:tcPr>
            <w:tcW w:w="1959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71" w:line="218" w:lineRule="auto"/>
              <w:ind w:left="33" w:right="18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对违反国家规定的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财务收支行为的处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罚</w:t>
            </w:r>
          </w:p>
        </w:tc>
        <w:tc>
          <w:tcPr>
            <w:tcW w:w="974" w:type="dxa"/>
            <w:vAlign w:val="top"/>
          </w:tcPr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72" w:line="218" w:lineRule="auto"/>
              <w:ind w:left="35" w:right="66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实施审计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相关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室</w:t>
            </w:r>
          </w:p>
        </w:tc>
        <w:tc>
          <w:tcPr>
            <w:tcW w:w="5133" w:type="dxa"/>
            <w:vAlign w:val="top"/>
          </w:tcPr>
          <w:p>
            <w:pPr>
              <w:spacing w:before="97" w:line="214" w:lineRule="auto"/>
              <w:ind w:left="34" w:right="109" w:firstLine="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审计机关在法定职权范围内，区别情况采取审计法第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四十五条规定的处理措施，可以通报批评，给予警</w:t>
            </w:r>
            <w:r>
              <w:rPr>
                <w:rFonts w:ascii="宋体" w:hAnsi="宋体" w:eastAsia="宋体" w:cs="宋体"/>
                <w:spacing w:val="1"/>
                <w:w w:val="10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告；有违法所得的，没收违法所得，并处违法所得1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倍以上5倍以下的罚款；没有违法所得的，可以处5万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元以下的罚款；对直接负责的主管人员和其他直接责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任人员，可以处2万元以下的罚款，审计机关认为应</w:t>
            </w:r>
            <w:r>
              <w:rPr>
                <w:rFonts w:ascii="宋体" w:hAnsi="宋体" w:eastAsia="宋体" w:cs="宋体"/>
                <w:spacing w:val="3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当给予处分的，向有关主管机关、单位提出给予处分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的建议；构成犯罪的，依法追究刑事责任。</w:t>
            </w:r>
          </w:p>
        </w:tc>
        <w:tc>
          <w:tcPr>
            <w:tcW w:w="973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72" w:line="219" w:lineRule="auto"/>
              <w:ind w:left="40" w:righ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《中华人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民共和国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审计法实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施条例》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第四十九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条第一款</w:t>
            </w:r>
          </w:p>
        </w:tc>
        <w:tc>
          <w:tcPr>
            <w:tcW w:w="973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43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综合业务科</w:t>
            </w: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537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2" w:line="180" w:lineRule="auto"/>
              <w:ind w:firstLine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73" w:type="dxa"/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1" w:line="181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行政强制</w:t>
            </w:r>
          </w:p>
        </w:tc>
        <w:tc>
          <w:tcPr>
            <w:tcW w:w="1959" w:type="dxa"/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72" w:line="220" w:lineRule="auto"/>
              <w:ind w:left="36" w:right="187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封存被审计单位有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关资料、违规资产</w:t>
            </w:r>
          </w:p>
        </w:tc>
        <w:tc>
          <w:tcPr>
            <w:tcW w:w="974" w:type="dxa"/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72" w:line="220" w:lineRule="auto"/>
              <w:ind w:left="35" w:right="66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实施审计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相关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室</w:t>
            </w:r>
          </w:p>
        </w:tc>
        <w:tc>
          <w:tcPr>
            <w:tcW w:w="5133" w:type="dxa"/>
            <w:vAlign w:val="top"/>
          </w:tcPr>
          <w:p>
            <w:pPr>
              <w:spacing w:before="147" w:line="219" w:lineRule="auto"/>
              <w:ind w:left="35" w:right="109" w:firstLine="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审计机关对被审计单位违反前款规定的行为，有权予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以制止；必要时，经县级以上人民政府审计机关负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  <w:t>责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人批准，有权封存有关资料和违反国家规定取得的资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产；对其中在金融机构的有关存款需要予以冻结的，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应当向人民法院提出申请。</w:t>
            </w:r>
          </w:p>
        </w:tc>
        <w:tc>
          <w:tcPr>
            <w:tcW w:w="973" w:type="dxa"/>
            <w:vAlign w:val="top"/>
          </w:tcPr>
          <w:p>
            <w:pPr>
              <w:spacing w:before="147" w:line="219" w:lineRule="auto"/>
              <w:ind w:left="41" w:right="5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《中华人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民共和国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审计法》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第三十四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条第二款</w:t>
            </w:r>
          </w:p>
        </w:tc>
        <w:tc>
          <w:tcPr>
            <w:tcW w:w="973" w:type="dxa"/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1" w:line="181" w:lineRule="auto"/>
              <w:ind w:firstLine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综合业务科</w:t>
            </w: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71" w:line="181" w:lineRule="auto"/>
              <w:ind w:firstLine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537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1" w:line="180" w:lineRule="auto"/>
              <w:ind w:firstLine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73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行政强制</w:t>
            </w:r>
          </w:p>
        </w:tc>
        <w:tc>
          <w:tcPr>
            <w:tcW w:w="1959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2" w:line="218" w:lineRule="auto"/>
              <w:ind w:left="33" w:righ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通知暂停拨付有关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款项</w:t>
            </w:r>
          </w:p>
        </w:tc>
        <w:tc>
          <w:tcPr>
            <w:tcW w:w="974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2" w:line="218" w:lineRule="auto"/>
              <w:ind w:left="35" w:right="66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实施审计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相关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室</w:t>
            </w:r>
          </w:p>
        </w:tc>
        <w:tc>
          <w:tcPr>
            <w:tcW w:w="5133" w:type="dxa"/>
            <w:vAlign w:val="top"/>
          </w:tcPr>
          <w:p>
            <w:pPr>
              <w:spacing w:before="128" w:line="219" w:lineRule="auto"/>
              <w:ind w:left="34" w:right="109" w:firstLine="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审计机关对被审计单位正在进行的违反国家规定的财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政收支、财务收支行为，有权予以制止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制止无效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的，经县级以上人民政府审计机关负责人批准，通知财政部门和有关主管部门暂停拨付与违反国家规定的财政收支、财务收支行为直接有关的款项，已经拨付的，暂停使用。</w:t>
            </w:r>
          </w:p>
        </w:tc>
        <w:tc>
          <w:tcPr>
            <w:tcW w:w="973" w:type="dxa"/>
            <w:vAlign w:val="top"/>
          </w:tcPr>
          <w:p>
            <w:pPr>
              <w:spacing w:before="259" w:line="219" w:lineRule="auto"/>
              <w:ind w:left="41" w:right="5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《中华人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民共和国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审计法》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第三十四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条第三款</w:t>
            </w:r>
          </w:p>
        </w:tc>
        <w:tc>
          <w:tcPr>
            <w:tcW w:w="973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综合业务科</w:t>
            </w:r>
          </w:p>
        </w:tc>
        <w:tc>
          <w:tcPr>
            <w:tcW w:w="2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sectPr>
      <w:pgSz w:w="16837" w:h="11905"/>
      <w:pgMar w:top="1011" w:right="1152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815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2020-10-30T15:49:00Z</dcterms:created>
  <dc:creator>dell</dc:creator>
  <cp:lastModifiedBy>武诎辆</cp:lastModifiedBy>
  <dcterms:modified xsi:type="dcterms:W3CDTF">2021-08-27T03:26:45Z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2021-08-27T11:23:19Z</vt:filetime>
  </property>
  <property fmtid="{D5CDD505-2E9C-101B-9397-08002B2CF9AE}" pid="4" name="KSOProductBuildVer">
    <vt:lpwstr>2052-11.1.0.10700</vt:lpwstr>
  </property>
  <property fmtid="{D5CDD505-2E9C-101B-9397-08002B2CF9AE}" pid="5" name="ICV">
    <vt:lpwstr>6F335A294EED4F4281808AAB58C407D0</vt:lpwstr>
  </property>
</Properties>
</file>