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10月份拟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认定工伤人员名单（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人）</w:t>
      </w:r>
      <w:bookmarkEnd w:id="0"/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90"/>
        <w:gridCol w:w="710"/>
        <w:gridCol w:w="999"/>
        <w:gridCol w:w="1281"/>
        <w:gridCol w:w="229"/>
        <w:gridCol w:w="2732"/>
        <w:gridCol w:w="789"/>
        <w:gridCol w:w="281"/>
        <w:gridCol w:w="1069"/>
        <w:gridCol w:w="790"/>
        <w:gridCol w:w="1629"/>
        <w:gridCol w:w="752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受伤害职工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事故简述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伤情诊断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事故发生时间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事故地点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诊断时间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受理时间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马莉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洛阳市马坡小学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洛阳市马坡小学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瀍河回族区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/>
              </w:rPr>
              <w:t>2023年10月7日16时30分左右，学校教师马莉在学校厕所门口上厕所时摔倒受伤，伤后被送往河南省洛阳正骨医院急诊救治，医生检查拍片后，被河南省洛阳正骨医院诊断为：1、髌骨骨折；2、折端轻度移位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/>
              </w:rPr>
              <w:t>1、髌骨骨折；2、折端轻度移位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2023年10月7日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/>
              </w:rPr>
              <w:t>洛阳市马坡小学学校厕所门口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2023年10月7日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2023年10月16日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2023年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10月20日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（前期一直处于补正阶段）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赵灿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洛阳天生药业有限责任公司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赵灿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瀍河回族区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6月18日16时35分左右，赵灿在洛阳天生药业有限责任公司生产制剂车间做制剂工作时，因从1米左右工作台上踩空摔下受伤，伤后被送至洛阳市第一人民医院救治，被洛阳市第一人民医院诊断为：1、多发性盆骨骨折：右侧髌骨、骶骨、双侧髋臼、双侧耻骨、坐骨2.多发性腰椎骨折：腰4椎体左侧椎弓板、腰5椎右侧横突骨折3右侧膝部损失4.头皮裂伤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1、多发性盆骨骨折：右侧髌骨、骶骨、双侧髋臼、双侧耻骨、坐骨2.多发性腰椎骨折：腰4椎体左侧椎弓板、腰5椎右侧横突骨折3右侧膝部损失4.头皮裂伤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2023年6月18日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洛阳天生药业有限责任公司制剂车间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2023年6月18日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2023年10月16日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2023年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10月20日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（前期一直处于补正阶段）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李丽泽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河南四通建筑劳务有限公司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河南四通建筑劳务有限公司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瀍河回族区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8月7日9时50分左右，李丽泽在用盒尺测量基坑深度时，因坑口边缘基础塌方，导致李丽泽掉入坑内右腿受伤，伤后被送往大柳塔试验区人民医院急诊科拍片检查，为方便治疗，2023年8月8日在山西医科大学第二医院办理住院，2023年8月10日被山西医科大学第二医院诊断为：右膝关节前十字韧带损伤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右膝关节前十字韧带损伤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2023年8月7日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2"/>
                <w:szCs w:val="22"/>
                <w:lang w:val="en-US" w:eastAsia="zh-CN"/>
              </w:rPr>
              <w:t>乌兰木伦车站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2023年8月10日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2023年8月17日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lang w:val="en-US" w:eastAsia="zh-CN"/>
              </w:rPr>
              <w:t>2023年10月20日（前期一直处于补正阶段）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Y2NiYWE1YjAyOTU0ODE1NmJkMTcyYTFlZWRiZTcifQ=="/>
  </w:docVars>
  <w:rsids>
    <w:rsidRoot w:val="00000000"/>
    <w:rsid w:val="14162092"/>
    <w:rsid w:val="1EC86163"/>
    <w:rsid w:val="237C0B35"/>
    <w:rsid w:val="27E37C17"/>
    <w:rsid w:val="3C831FDD"/>
    <w:rsid w:val="3DA77629"/>
    <w:rsid w:val="51854E09"/>
    <w:rsid w:val="6EE14D39"/>
    <w:rsid w:val="7A8655F8"/>
    <w:rsid w:val="7A8F0E81"/>
    <w:rsid w:val="7E6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992</Words>
  <Characters>1119</Characters>
  <Lines>0</Lines>
  <Paragraphs>0</Paragraphs>
  <TotalTime>19</TotalTime>
  <ScaleCrop>false</ScaleCrop>
  <LinksUpToDate>false</LinksUpToDate>
  <CharactersWithSpaces>1167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2023-09-18T02:13:00Z</dcterms:created>
  <dc:creator>lenovo</dc:creator>
  <cp:lastModifiedBy>Administrator</cp:lastModifiedBy>
  <dcterms:modified xsi:type="dcterms:W3CDTF">2023-10-23T02:18:02Z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546F0B169F0E4C94832288AA0E46ADEF_13</vt:lpwstr>
  </property>
</Properties>
</file>