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i w:val="0"/>
          <w:iCs w:val="0"/>
          <w:caps w:val="0"/>
          <w:color w:val="000000"/>
          <w:spacing w:val="0"/>
          <w:sz w:val="32"/>
          <w:szCs w:val="32"/>
        </w:rPr>
      </w:pPr>
      <w:bookmarkStart w:id="0" w:name="_GoBack"/>
      <w:r>
        <w:rPr>
          <w:rFonts w:hint="eastAsia" w:ascii="仿宋_GB2312" w:hAnsi="仿宋_GB2312" w:eastAsia="仿宋_GB2312" w:cs="仿宋_GB2312"/>
          <w:i w:val="0"/>
          <w:iCs w:val="0"/>
          <w:caps w:val="0"/>
          <w:color w:val="000000"/>
          <w:spacing w:val="0"/>
          <w:sz w:val="32"/>
          <w:szCs w:val="32"/>
        </w:rPr>
        <w:t>202</w:t>
      </w:r>
      <w:r>
        <w:rPr>
          <w:rFonts w:hint="eastAsia" w:ascii="仿宋_GB2312" w:hAnsi="仿宋_GB2312" w:eastAsia="仿宋_GB2312" w:cs="仿宋_GB2312"/>
          <w:i w:val="0"/>
          <w:iCs w:val="0"/>
          <w:caps w:val="0"/>
          <w:color w:val="000000"/>
          <w:spacing w:val="0"/>
          <w:sz w:val="32"/>
          <w:szCs w:val="32"/>
          <w:lang w:val="en-US" w:eastAsia="zh-CN"/>
        </w:rPr>
        <w:t>4</w:t>
      </w:r>
      <w:r>
        <w:rPr>
          <w:rFonts w:hint="eastAsia" w:ascii="仿宋_GB2312" w:hAnsi="仿宋_GB2312" w:eastAsia="仿宋_GB2312" w:cs="仿宋_GB2312"/>
          <w:i w:val="0"/>
          <w:iCs w:val="0"/>
          <w:caps w:val="0"/>
          <w:color w:val="000000"/>
          <w:spacing w:val="0"/>
          <w:sz w:val="32"/>
          <w:szCs w:val="32"/>
        </w:rPr>
        <w:t>年</w:t>
      </w:r>
      <w:r>
        <w:rPr>
          <w:rFonts w:hint="eastAsia" w:ascii="仿宋_GB2312" w:hAnsi="仿宋_GB2312" w:eastAsia="仿宋_GB2312" w:cs="仿宋_GB2312"/>
          <w:i w:val="0"/>
          <w:iCs w:val="0"/>
          <w:caps w:val="0"/>
          <w:color w:val="000000"/>
          <w:spacing w:val="0"/>
          <w:sz w:val="32"/>
          <w:szCs w:val="32"/>
          <w:lang w:val="en-US" w:eastAsia="zh-CN"/>
        </w:rPr>
        <w:t>11月份拟</w:t>
      </w:r>
      <w:r>
        <w:rPr>
          <w:rFonts w:hint="eastAsia" w:ascii="仿宋_GB2312" w:hAnsi="仿宋_GB2312" w:eastAsia="仿宋_GB2312" w:cs="仿宋_GB2312"/>
          <w:i w:val="0"/>
          <w:iCs w:val="0"/>
          <w:caps w:val="0"/>
          <w:color w:val="000000"/>
          <w:spacing w:val="0"/>
          <w:sz w:val="32"/>
          <w:szCs w:val="32"/>
        </w:rPr>
        <w:t>认定工伤人员名单（</w:t>
      </w:r>
      <w:r>
        <w:rPr>
          <w:rFonts w:hint="eastAsia" w:ascii="仿宋_GB2312" w:hAnsi="仿宋_GB2312" w:eastAsia="仿宋_GB2312" w:cs="仿宋_GB2312"/>
          <w:i w:val="0"/>
          <w:iCs w:val="0"/>
          <w:caps w:val="0"/>
          <w:color w:val="000000"/>
          <w:spacing w:val="0"/>
          <w:sz w:val="32"/>
          <w:szCs w:val="32"/>
          <w:highlight w:val="none"/>
          <w:lang w:val="en-US" w:eastAsia="zh-CN"/>
        </w:rPr>
        <w:t>4</w:t>
      </w:r>
      <w:r>
        <w:rPr>
          <w:rFonts w:hint="eastAsia" w:ascii="仿宋_GB2312" w:hAnsi="仿宋_GB2312" w:eastAsia="仿宋_GB2312" w:cs="仿宋_GB2312"/>
          <w:i w:val="0"/>
          <w:iCs w:val="0"/>
          <w:caps w:val="0"/>
          <w:color w:val="000000"/>
          <w:spacing w:val="0"/>
          <w:sz w:val="32"/>
          <w:szCs w:val="32"/>
          <w:highlight w:val="none"/>
        </w:rPr>
        <w:t>人</w:t>
      </w:r>
      <w:r>
        <w:rPr>
          <w:rFonts w:hint="eastAsia" w:ascii="仿宋_GB2312" w:hAnsi="仿宋_GB2312" w:eastAsia="仿宋_GB2312" w:cs="仿宋_GB2312"/>
          <w:i w:val="0"/>
          <w:iCs w:val="0"/>
          <w:caps w:val="0"/>
          <w:color w:val="000000"/>
          <w:spacing w:val="0"/>
          <w:sz w:val="32"/>
          <w:szCs w:val="32"/>
        </w:rPr>
        <w:t>）</w:t>
      </w:r>
      <w:bookmarkEnd w:id="0"/>
    </w:p>
    <w:tbl>
      <w:tblPr>
        <w:tblStyle w:val="5"/>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990"/>
        <w:gridCol w:w="868"/>
        <w:gridCol w:w="841"/>
        <w:gridCol w:w="1281"/>
        <w:gridCol w:w="2961"/>
        <w:gridCol w:w="1123"/>
        <w:gridCol w:w="1000"/>
        <w:gridCol w:w="1225"/>
        <w:gridCol w:w="1210"/>
        <w:gridCol w:w="891"/>
        <w:gridCol w:w="1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序号</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受伤害职工</w:t>
            </w:r>
          </w:p>
        </w:tc>
        <w:tc>
          <w:tcPr>
            <w:tcW w:w="868"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用人单位</w:t>
            </w:r>
          </w:p>
        </w:tc>
        <w:tc>
          <w:tcPr>
            <w:tcW w:w="841"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申请人</w:t>
            </w:r>
          </w:p>
        </w:tc>
        <w:tc>
          <w:tcPr>
            <w:tcW w:w="128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行政区划</w:t>
            </w:r>
          </w:p>
        </w:tc>
        <w:tc>
          <w:tcPr>
            <w:tcW w:w="296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事故简述</w:t>
            </w:r>
          </w:p>
        </w:tc>
        <w:tc>
          <w:tcPr>
            <w:tcW w:w="1123"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伤情诊断</w:t>
            </w:r>
          </w:p>
        </w:tc>
        <w:tc>
          <w:tcPr>
            <w:tcW w:w="1000" w:type="dxa"/>
            <w:noWrap w:val="0"/>
            <w:vAlign w:val="center"/>
          </w:tcPr>
          <w:p>
            <w:pPr>
              <w:jc w:val="center"/>
              <w:rPr>
                <w:rFonts w:hint="default"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事故发生时间</w:t>
            </w:r>
          </w:p>
        </w:tc>
        <w:tc>
          <w:tcPr>
            <w:tcW w:w="1225"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事故地点</w:t>
            </w:r>
          </w:p>
        </w:tc>
        <w:tc>
          <w:tcPr>
            <w:tcW w:w="1210"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诊断时间</w:t>
            </w:r>
          </w:p>
        </w:tc>
        <w:tc>
          <w:tcPr>
            <w:tcW w:w="891"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申请时间</w:t>
            </w:r>
          </w:p>
        </w:tc>
        <w:tc>
          <w:tcPr>
            <w:tcW w:w="1242" w:type="dxa"/>
            <w:noWrap w:val="0"/>
            <w:vAlign w:val="center"/>
          </w:tcPr>
          <w:p>
            <w:pPr>
              <w:jc w:val="center"/>
              <w:rPr>
                <w:rFonts w:hint="eastAsia" w:ascii="仿宋_GB2312" w:hAnsi="仿宋_GB2312" w:eastAsia="仿宋_GB2312" w:cs="仿宋_GB2312"/>
                <w:i w:val="0"/>
                <w:iCs w:val="0"/>
                <w:caps w:val="0"/>
                <w:color w:val="000000"/>
                <w:spacing w:val="0"/>
                <w:sz w:val="22"/>
                <w:szCs w:val="22"/>
                <w:vertAlign w:val="baseline"/>
                <w:lang w:val="en-US" w:eastAsia="zh-CN"/>
              </w:rPr>
            </w:pPr>
            <w:r>
              <w:rPr>
                <w:rFonts w:hint="eastAsia" w:ascii="仿宋_GB2312" w:hAnsi="仿宋_GB2312" w:eastAsia="仿宋_GB2312" w:cs="仿宋_GB2312"/>
                <w:i w:val="0"/>
                <w:iCs w:val="0"/>
                <w:caps w:val="0"/>
                <w:color w:val="000000"/>
                <w:spacing w:val="0"/>
                <w:sz w:val="22"/>
                <w:szCs w:val="22"/>
                <w:vertAlign w:val="baseline"/>
                <w:lang w:val="en-US" w:eastAsia="zh-CN"/>
              </w:rPr>
              <w:t>受理时间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eastAsia"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1</w:t>
            </w:r>
          </w:p>
        </w:tc>
        <w:tc>
          <w:tcPr>
            <w:tcW w:w="990"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张宜宜</w:t>
            </w:r>
          </w:p>
        </w:tc>
        <w:tc>
          <w:tcPr>
            <w:tcW w:w="868"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洛阳市神州机动车服务有限公司</w:t>
            </w:r>
          </w:p>
        </w:tc>
        <w:tc>
          <w:tcPr>
            <w:tcW w:w="841" w:type="dxa"/>
            <w:noWrap w:val="0"/>
            <w:vAlign w:val="center"/>
          </w:tcPr>
          <w:p>
            <w:pPr>
              <w:jc w:val="center"/>
              <w:rPr>
                <w:rFonts w:hint="default" w:ascii="仿宋_GB2312" w:hAnsi="仿宋_GB2312" w:eastAsia="仿宋_GB2312" w:cs="仿宋_GB2312"/>
                <w:i w:val="0"/>
                <w:iCs w:val="0"/>
                <w:caps w:val="0"/>
                <w:color w:val="000000"/>
                <w:spacing w:val="0"/>
                <w:kern w:val="2"/>
                <w:sz w:val="28"/>
                <w:szCs w:val="28"/>
                <w:vertAlign w:val="baseline"/>
                <w:lang w:val="en-US" w:eastAsia="zh-CN" w:bidi="ar-SA"/>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洛阳市神州机动车服务有限公司</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8"/>
                <w:szCs w:val="28"/>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noWrap w:val="0"/>
            <w:vAlign w:val="center"/>
          </w:tcPr>
          <w:p>
            <w:pPr>
              <w:spacing w:line="240" w:lineRule="auto"/>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8月26日上午11时50分许，张宜宜按公司安排在洛阳市神州机动车服务有限公司内为客户进行车辆维修服务时，因位置狭小操作仪器发生偏移导致受伤，伤后被送往洛阳市第一人民医院救治，当天入院，2024年8月31日被医院诊断为：1、左上肢骨筋膜室综合征，2左手指挫伤，3、左手软组织异物（黄油）残留</w:t>
            </w:r>
          </w:p>
        </w:tc>
        <w:tc>
          <w:tcPr>
            <w:tcW w:w="1123" w:type="dxa"/>
            <w:noWrap w:val="0"/>
            <w:vAlign w:val="center"/>
          </w:tcPr>
          <w:p>
            <w:pPr>
              <w:numPr>
                <w:ilvl w:val="0"/>
                <w:numId w:val="0"/>
              </w:numPr>
              <w:jc w:val="both"/>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1、左上肢骨筋膜室综合征，2左手指挫伤，3、左手软组织异物（黄油）残留</w:t>
            </w:r>
          </w:p>
        </w:tc>
        <w:tc>
          <w:tcPr>
            <w:tcW w:w="1000"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_GB2312" w:hAnsi="仿宋_GB2312" w:eastAsia="仿宋_GB2312" w:cs="仿宋_GB2312"/>
                <w:b w:val="0"/>
                <w:kern w:val="0"/>
                <w:sz w:val="18"/>
                <w:szCs w:val="18"/>
                <w:lang w:val="en-US" w:eastAsia="zh-CN"/>
              </w:rPr>
              <w:t>2024年8月26日</w:t>
            </w:r>
          </w:p>
        </w:tc>
        <w:tc>
          <w:tcPr>
            <w:tcW w:w="1225"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洛阳市神州机动车服务有限公司内部</w:t>
            </w:r>
          </w:p>
        </w:tc>
        <w:tc>
          <w:tcPr>
            <w:tcW w:w="1210"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rPr>
            </w:pPr>
            <w:r>
              <w:rPr>
                <w:rFonts w:hint="eastAsia" w:ascii="仿宋" w:hAnsi="仿宋" w:eastAsia="仿宋" w:cs="仿宋"/>
                <w:b w:val="0"/>
                <w:kern w:val="0"/>
                <w:sz w:val="22"/>
                <w:szCs w:val="22"/>
                <w:lang w:val="en-US" w:eastAsia="zh-CN"/>
              </w:rPr>
              <w:t>2024年8月31日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2024年9月13日</w:t>
            </w:r>
          </w:p>
        </w:tc>
        <w:tc>
          <w:tcPr>
            <w:tcW w:w="1242" w:type="dxa"/>
            <w:noWrap w:val="0"/>
            <w:vAlign w:val="center"/>
          </w:tcPr>
          <w:p>
            <w:pPr>
              <w:jc w:val="center"/>
              <w:rPr>
                <w:rFonts w:hint="default"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2024年11月5日</w:t>
            </w:r>
          </w:p>
          <w:p>
            <w:pPr>
              <w:jc w:val="center"/>
              <w:rPr>
                <w:rFonts w:hint="default"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highlight w:val="none"/>
                <w:lang w:val="en-US" w:eastAsia="zh-CN"/>
              </w:rPr>
              <w:t>（前期一直处于补正阶段）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2</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高翔</w:t>
            </w:r>
          </w:p>
        </w:tc>
        <w:tc>
          <w:tcPr>
            <w:tcW w:w="868"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河南四通建筑劳务有限公司</w:t>
            </w:r>
          </w:p>
        </w:tc>
        <w:tc>
          <w:tcPr>
            <w:tcW w:w="84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高翔</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noWrap w:val="0"/>
            <w:vAlign w:val="center"/>
          </w:tcPr>
          <w:p>
            <w:pPr>
              <w:spacing w:line="240" w:lineRule="auto"/>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高翔被派遣至中铁十五局集团有限公司朔黄铁路运输处，具体在其下属项目部中铁十五局集团有限公司朔黄铁路运输处黄大分处从事网电工。2024年1月5日上午11时05分左右，高翔在片区内进行铁路10KV电力贯通线检修时，不慎误触高压设备旁金属设备造成静电击伤，伤后第一时间被送往无棣县人民医院救治，因治疗水平有限，当天立即转院至滨州医学院附属医院救治，2024年1月6日00：11入院，2024年2月8日被滨州医学院附属医院诊断为：电击伤（Ⅲ°，3%）</w:t>
            </w:r>
          </w:p>
        </w:tc>
        <w:tc>
          <w:tcPr>
            <w:tcW w:w="1123" w:type="dxa"/>
            <w:noWrap w:val="0"/>
            <w:vAlign w:val="center"/>
          </w:tcPr>
          <w:p>
            <w:pPr>
              <w:numPr>
                <w:ilvl w:val="0"/>
                <w:numId w:val="0"/>
              </w:numPr>
              <w:jc w:val="both"/>
              <w:rPr>
                <w:rFonts w:hint="eastAsia"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电击伤（Ⅲ°，3%）</w:t>
            </w:r>
          </w:p>
        </w:tc>
        <w:tc>
          <w:tcPr>
            <w:tcW w:w="1000" w:type="dxa"/>
            <w:noWrap w:val="0"/>
            <w:vAlign w:val="center"/>
          </w:tcPr>
          <w:p>
            <w:pPr>
              <w:jc w:val="center"/>
              <w:rPr>
                <w:rFonts w:hint="default"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val="en-US" w:eastAsia="zh-CN"/>
              </w:rPr>
              <w:t>2024年1月5日</w:t>
            </w:r>
          </w:p>
        </w:tc>
        <w:tc>
          <w:tcPr>
            <w:tcW w:w="1225"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山东省滨州市无棣县碣石山镇</w:t>
            </w:r>
          </w:p>
        </w:tc>
        <w:tc>
          <w:tcPr>
            <w:tcW w:w="1210"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2024年2月8日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2024年7月11日</w:t>
            </w:r>
          </w:p>
        </w:tc>
        <w:tc>
          <w:tcPr>
            <w:tcW w:w="1242" w:type="dxa"/>
            <w:noWrap w:val="0"/>
            <w:vAlign w:val="center"/>
          </w:tcPr>
          <w:p>
            <w:pPr>
              <w:jc w:val="center"/>
              <w:rPr>
                <w:rFonts w:hint="default"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2024年11月5日</w:t>
            </w:r>
          </w:p>
          <w:p>
            <w:pPr>
              <w:jc w:val="center"/>
              <w:rPr>
                <w:rFonts w:hint="eastAsia" w:ascii="仿宋_GB2312" w:hAnsi="仿宋_GB2312" w:eastAsia="仿宋_GB2312" w:cs="仿宋_GB2312"/>
                <w:b w:val="0"/>
                <w:kern w:val="0"/>
                <w:sz w:val="24"/>
                <w:szCs w:val="24"/>
                <w:lang w:val="en-US" w:eastAsia="zh-CN"/>
              </w:rPr>
            </w:pPr>
            <w:r>
              <w:rPr>
                <w:rFonts w:hint="eastAsia" w:ascii="仿宋_GB2312" w:hAnsi="仿宋_GB2312" w:eastAsia="仿宋_GB2312" w:cs="仿宋_GB2312"/>
                <w:b w:val="0"/>
                <w:kern w:val="0"/>
                <w:sz w:val="24"/>
                <w:szCs w:val="24"/>
                <w:highlight w:val="none"/>
                <w:lang w:val="en-US" w:eastAsia="zh-CN"/>
              </w:rPr>
              <w:t>（前期一直处于补正阶段）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3</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杨晓玲</w:t>
            </w:r>
          </w:p>
        </w:tc>
        <w:tc>
          <w:tcPr>
            <w:tcW w:w="868"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洛阳市瀍河回族区疾病预防控制中心</w:t>
            </w:r>
          </w:p>
        </w:tc>
        <w:tc>
          <w:tcPr>
            <w:tcW w:w="841"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洛阳市瀍河回族区疾病预防控制中心</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noWrap w:val="0"/>
            <w:vAlign w:val="center"/>
          </w:tcPr>
          <w:p>
            <w:pPr>
              <w:spacing w:line="240" w:lineRule="auto"/>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2024年9月19日18时50分左右，杨晓玲和同事在洛阳市瀍河回族区疾病预防控制中心办公室内加班整理单位评估资料，杨晓玲在出办公室拿资料时不慎被绊倒，伤后被送往河南省洛阳正骨医院救治，当天未住院，当晚休息后无明显好转，2024年9月20日在河南省洛阳正骨医院办理住院，2024年9月26日被医院诊断为：筋骨病，气滞血瘀证（中医诊断）；足部损伤（西医诊断）</w:t>
            </w:r>
          </w:p>
        </w:tc>
        <w:tc>
          <w:tcPr>
            <w:tcW w:w="1123" w:type="dxa"/>
            <w:noWrap w:val="0"/>
            <w:vAlign w:val="center"/>
          </w:tcPr>
          <w:p>
            <w:pPr>
              <w:numPr>
                <w:ilvl w:val="0"/>
                <w:numId w:val="0"/>
              </w:numPr>
              <w:jc w:val="both"/>
              <w:rPr>
                <w:rFonts w:hint="eastAsia"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筋骨病，气滞血瘀证（中医诊断）；足部损伤（西医诊断）</w:t>
            </w:r>
          </w:p>
        </w:tc>
        <w:tc>
          <w:tcPr>
            <w:tcW w:w="1000" w:type="dxa"/>
            <w:noWrap w:val="0"/>
            <w:vAlign w:val="center"/>
          </w:tcPr>
          <w:p>
            <w:pPr>
              <w:jc w:val="center"/>
              <w:rPr>
                <w:rFonts w:hint="default" w:ascii="仿宋_GB2312" w:hAnsi="仿宋_GB2312" w:eastAsia="仿宋_GB2312" w:cs="仿宋_GB2312"/>
                <w:b w:val="0"/>
                <w:kern w:val="0"/>
                <w:sz w:val="18"/>
                <w:szCs w:val="18"/>
                <w:lang w:val="en-US" w:eastAsia="zh-CN"/>
              </w:rPr>
            </w:pPr>
            <w:r>
              <w:rPr>
                <w:rFonts w:hint="eastAsia" w:ascii="仿宋_GB2312" w:hAnsi="仿宋_GB2312" w:eastAsia="仿宋_GB2312" w:cs="仿宋_GB2312"/>
                <w:b w:val="0"/>
                <w:kern w:val="0"/>
                <w:sz w:val="18"/>
                <w:szCs w:val="18"/>
                <w:lang w:val="en-US" w:eastAsia="zh-CN"/>
              </w:rPr>
              <w:t>2024年9月19日</w:t>
            </w:r>
          </w:p>
        </w:tc>
        <w:tc>
          <w:tcPr>
            <w:tcW w:w="1225" w:type="dxa"/>
            <w:noWrap w:val="0"/>
            <w:vAlign w:val="center"/>
          </w:tcPr>
          <w:p>
            <w:pPr>
              <w:jc w:val="center"/>
              <w:rPr>
                <w:rFonts w:hint="eastAsia"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洛阳市瀍河回族区疾病预防控制中心办公室</w:t>
            </w:r>
          </w:p>
        </w:tc>
        <w:tc>
          <w:tcPr>
            <w:tcW w:w="1210"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2024年9月26日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2024年10月17日</w:t>
            </w:r>
          </w:p>
        </w:tc>
        <w:tc>
          <w:tcPr>
            <w:tcW w:w="1242" w:type="dxa"/>
            <w:noWrap w:val="0"/>
            <w:vAlign w:val="center"/>
          </w:tcPr>
          <w:p>
            <w:pPr>
              <w:jc w:val="center"/>
              <w:rPr>
                <w:rFonts w:hint="default"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2024年11月5日</w:t>
            </w:r>
          </w:p>
          <w:p>
            <w:pPr>
              <w:jc w:val="center"/>
              <w:rPr>
                <w:rFonts w:hint="eastAsia" w:ascii="仿宋_GB2312" w:hAnsi="仿宋_GB2312" w:eastAsia="仿宋_GB2312" w:cs="仿宋_GB2312"/>
                <w:b w:val="0"/>
                <w:kern w:val="0"/>
                <w:sz w:val="24"/>
                <w:szCs w:val="24"/>
                <w:highlight w:val="yellow"/>
                <w:lang w:val="en-US" w:eastAsia="zh-CN"/>
              </w:rPr>
            </w:pPr>
            <w:r>
              <w:rPr>
                <w:rFonts w:hint="eastAsia" w:ascii="仿宋_GB2312" w:hAnsi="仿宋_GB2312" w:eastAsia="仿宋_GB2312" w:cs="仿宋_GB2312"/>
                <w:b w:val="0"/>
                <w:kern w:val="0"/>
                <w:sz w:val="24"/>
                <w:szCs w:val="24"/>
                <w:highlight w:val="none"/>
                <w:lang w:val="en-US" w:eastAsia="zh-CN"/>
              </w:rPr>
              <w:t>（前期一直处于补正阶段）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2" w:hRule="atLeast"/>
        </w:trPr>
        <w:tc>
          <w:tcPr>
            <w:tcW w:w="542" w:type="dxa"/>
            <w:noWrap w:val="0"/>
            <w:vAlign w:val="center"/>
          </w:tcPr>
          <w:p>
            <w:pPr>
              <w:jc w:val="center"/>
              <w:rPr>
                <w:rFonts w:hint="default" w:ascii="仿宋_GB2312" w:hAnsi="仿宋_GB2312" w:eastAsia="仿宋_GB2312" w:cs="仿宋_GB2312"/>
                <w:i w:val="0"/>
                <w:iCs w:val="0"/>
                <w:caps w:val="0"/>
                <w:color w:val="000000"/>
                <w:spacing w:val="0"/>
                <w:sz w:val="32"/>
                <w:szCs w:val="32"/>
                <w:vertAlign w:val="baseline"/>
                <w:lang w:val="en-US" w:eastAsia="zh-CN"/>
              </w:rPr>
            </w:pPr>
            <w:r>
              <w:rPr>
                <w:rFonts w:hint="eastAsia" w:ascii="仿宋_GB2312" w:hAnsi="仿宋_GB2312" w:eastAsia="仿宋_GB2312" w:cs="仿宋_GB2312"/>
                <w:i w:val="0"/>
                <w:iCs w:val="0"/>
                <w:caps w:val="0"/>
                <w:color w:val="000000"/>
                <w:spacing w:val="0"/>
                <w:sz w:val="32"/>
                <w:szCs w:val="32"/>
                <w:vertAlign w:val="baseline"/>
                <w:lang w:val="en-US" w:eastAsia="zh-CN"/>
              </w:rPr>
              <w:t>4</w:t>
            </w:r>
          </w:p>
        </w:tc>
        <w:tc>
          <w:tcPr>
            <w:tcW w:w="990" w:type="dxa"/>
            <w:noWrap w:val="0"/>
            <w:vAlign w:val="center"/>
          </w:tcPr>
          <w:p>
            <w:pPr>
              <w:jc w:val="center"/>
              <w:rPr>
                <w:rFonts w:hint="default" w:ascii="仿宋" w:hAnsi="仿宋" w:eastAsia="仿宋" w:cs="仿宋"/>
                <w:b w:val="0"/>
                <w:kern w:val="0"/>
                <w:sz w:val="24"/>
                <w:szCs w:val="24"/>
                <w:lang w:val="en-US" w:eastAsia="zh-CN"/>
              </w:rPr>
            </w:pPr>
            <w:r>
              <w:rPr>
                <w:rFonts w:hint="eastAsia" w:ascii="仿宋" w:hAnsi="仿宋" w:eastAsia="仿宋" w:cs="仿宋"/>
                <w:b w:val="0"/>
                <w:kern w:val="0"/>
                <w:sz w:val="24"/>
                <w:szCs w:val="24"/>
                <w:lang w:val="en-US" w:eastAsia="zh-CN"/>
              </w:rPr>
              <w:t>郭岩松</w:t>
            </w:r>
          </w:p>
        </w:tc>
        <w:tc>
          <w:tcPr>
            <w:tcW w:w="868"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河南四通建筑劳务有限公司</w:t>
            </w:r>
          </w:p>
        </w:tc>
        <w:tc>
          <w:tcPr>
            <w:tcW w:w="841" w:type="dxa"/>
            <w:noWrap w:val="0"/>
            <w:vAlign w:val="center"/>
          </w:tcPr>
          <w:p>
            <w:pPr>
              <w:jc w:val="center"/>
              <w:rPr>
                <w:rFonts w:hint="eastAsia"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河南四通建筑劳务有限公司</w:t>
            </w:r>
          </w:p>
        </w:tc>
        <w:tc>
          <w:tcPr>
            <w:tcW w:w="128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瀍河回族区</w:t>
            </w:r>
          </w:p>
        </w:tc>
        <w:tc>
          <w:tcPr>
            <w:tcW w:w="2961" w:type="dxa"/>
            <w:noWrap w:val="0"/>
            <w:vAlign w:val="center"/>
          </w:tcPr>
          <w:p>
            <w:pPr>
              <w:spacing w:line="240" w:lineRule="auto"/>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郭岩松被派遣至中铁十五局集团有限公司朔黄铁路运输处，具体在朔黄铁路运输处从事钢轨铣磨车主操作，2024年4月19日7时20分左右，钢轨铣磨车施工作业期间，突发故障，郭岩松在检查故障设备时不慎被设备挤伤，伤后被送往河北医科大学第三医院救治，当天入院，2024年4月22日被医院诊断为：1、左环、小指大部分离断伤；2、左示指甲床裂伤；3、左示指皮肤撕脱伤；4、左中指毁损伤；5、左手挤压伤。</w:t>
            </w:r>
          </w:p>
        </w:tc>
        <w:tc>
          <w:tcPr>
            <w:tcW w:w="1123" w:type="dxa"/>
            <w:noWrap w:val="0"/>
            <w:vAlign w:val="center"/>
          </w:tcPr>
          <w:p>
            <w:pPr>
              <w:numPr>
                <w:ilvl w:val="0"/>
                <w:numId w:val="0"/>
              </w:numPr>
              <w:jc w:val="both"/>
              <w:rPr>
                <w:rFonts w:hint="eastAsia"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1、左环、小指大部分离断伤；2、左示指甲床裂伤；3、左示指皮肤撕脱伤；4、左中指毁损伤；5、左手挤压伤</w:t>
            </w:r>
          </w:p>
        </w:tc>
        <w:tc>
          <w:tcPr>
            <w:tcW w:w="1000" w:type="dxa"/>
            <w:noWrap w:val="0"/>
            <w:vAlign w:val="center"/>
          </w:tcPr>
          <w:p>
            <w:pPr>
              <w:jc w:val="center"/>
              <w:rPr>
                <w:rFonts w:hint="eastAsia" w:ascii="仿宋_GB2312" w:hAnsi="仿宋_GB2312" w:eastAsia="仿宋_GB2312" w:cs="仿宋_GB2312"/>
                <w:b w:val="0"/>
                <w:kern w:val="0"/>
                <w:sz w:val="18"/>
                <w:szCs w:val="18"/>
                <w:lang w:val="en-US" w:eastAsia="zh-CN"/>
              </w:rPr>
            </w:pPr>
            <w:r>
              <w:rPr>
                <w:rFonts w:hint="eastAsia" w:ascii="仿宋" w:hAnsi="仿宋" w:eastAsia="仿宋" w:cs="仿宋"/>
                <w:b w:val="0"/>
                <w:kern w:val="0"/>
                <w:sz w:val="22"/>
                <w:szCs w:val="22"/>
                <w:lang w:val="en-US" w:eastAsia="zh-CN"/>
              </w:rPr>
              <w:t>2024年4月19日</w:t>
            </w:r>
          </w:p>
        </w:tc>
        <w:tc>
          <w:tcPr>
            <w:tcW w:w="1225" w:type="dxa"/>
            <w:noWrap w:val="0"/>
            <w:vAlign w:val="center"/>
          </w:tcPr>
          <w:p>
            <w:pPr>
              <w:jc w:val="center"/>
              <w:rPr>
                <w:rFonts w:hint="default"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朔黄铁路河北省石家庄市平山县小觉至古月上行线</w:t>
            </w:r>
          </w:p>
        </w:tc>
        <w:tc>
          <w:tcPr>
            <w:tcW w:w="1210" w:type="dxa"/>
            <w:noWrap w:val="0"/>
            <w:vAlign w:val="center"/>
          </w:tcPr>
          <w:p>
            <w:pPr>
              <w:jc w:val="center"/>
              <w:rPr>
                <w:rFonts w:hint="eastAsia" w:ascii="仿宋" w:hAnsi="仿宋" w:eastAsia="仿宋" w:cs="仿宋"/>
                <w:b w:val="0"/>
                <w:kern w:val="0"/>
                <w:sz w:val="22"/>
                <w:szCs w:val="22"/>
                <w:lang w:val="en-US" w:eastAsia="zh-CN"/>
              </w:rPr>
            </w:pPr>
            <w:r>
              <w:rPr>
                <w:rFonts w:hint="eastAsia" w:ascii="仿宋" w:hAnsi="仿宋" w:eastAsia="仿宋" w:cs="仿宋"/>
                <w:b w:val="0"/>
                <w:kern w:val="0"/>
                <w:sz w:val="22"/>
                <w:szCs w:val="22"/>
                <w:lang w:val="en-US" w:eastAsia="zh-CN"/>
              </w:rPr>
              <w:t>2024年4月22日</w:t>
            </w:r>
          </w:p>
        </w:tc>
        <w:tc>
          <w:tcPr>
            <w:tcW w:w="891" w:type="dxa"/>
            <w:noWrap w:val="0"/>
            <w:vAlign w:val="center"/>
          </w:tcPr>
          <w:p>
            <w:pPr>
              <w:jc w:val="center"/>
              <w:rPr>
                <w:rFonts w:hint="default" w:ascii="仿宋_GB2312" w:hAnsi="仿宋_GB2312" w:eastAsia="仿宋_GB2312" w:cs="仿宋_GB2312"/>
                <w:i w:val="0"/>
                <w:iCs w:val="0"/>
                <w:caps w:val="0"/>
                <w:color w:val="000000"/>
                <w:spacing w:val="0"/>
                <w:sz w:val="24"/>
                <w:szCs w:val="24"/>
                <w:vertAlign w:val="baseline"/>
                <w:lang w:val="en-US" w:eastAsia="zh-CN"/>
              </w:rPr>
            </w:pPr>
            <w:r>
              <w:rPr>
                <w:rFonts w:hint="eastAsia" w:ascii="仿宋_GB2312" w:hAnsi="仿宋_GB2312" w:eastAsia="仿宋_GB2312" w:cs="仿宋_GB2312"/>
                <w:i w:val="0"/>
                <w:iCs w:val="0"/>
                <w:caps w:val="0"/>
                <w:color w:val="000000"/>
                <w:spacing w:val="0"/>
                <w:sz w:val="24"/>
                <w:szCs w:val="24"/>
                <w:vertAlign w:val="baseline"/>
                <w:lang w:val="en-US" w:eastAsia="zh-CN"/>
              </w:rPr>
              <w:t>2024年5月16日</w:t>
            </w:r>
          </w:p>
        </w:tc>
        <w:tc>
          <w:tcPr>
            <w:tcW w:w="1242" w:type="dxa"/>
            <w:noWrap w:val="0"/>
            <w:vAlign w:val="center"/>
          </w:tcPr>
          <w:p>
            <w:pPr>
              <w:jc w:val="center"/>
              <w:rPr>
                <w:rFonts w:hint="default" w:ascii="仿宋_GB2312" w:hAnsi="仿宋_GB2312" w:eastAsia="仿宋_GB2312" w:cs="仿宋_GB2312"/>
                <w:b w:val="0"/>
                <w:kern w:val="0"/>
                <w:sz w:val="24"/>
                <w:szCs w:val="24"/>
                <w:highlight w:val="none"/>
                <w:lang w:val="en-US" w:eastAsia="zh-CN"/>
              </w:rPr>
            </w:pPr>
            <w:r>
              <w:rPr>
                <w:rFonts w:hint="eastAsia" w:ascii="仿宋_GB2312" w:hAnsi="仿宋_GB2312" w:eastAsia="仿宋_GB2312" w:cs="仿宋_GB2312"/>
                <w:b w:val="0"/>
                <w:kern w:val="0"/>
                <w:sz w:val="24"/>
                <w:szCs w:val="24"/>
                <w:highlight w:val="none"/>
                <w:lang w:val="en-US" w:eastAsia="zh-CN"/>
              </w:rPr>
              <w:t>2024年11月5日</w:t>
            </w:r>
          </w:p>
          <w:p>
            <w:pPr>
              <w:jc w:val="center"/>
              <w:rPr>
                <w:rFonts w:hint="eastAsia" w:ascii="仿宋_GB2312" w:hAnsi="仿宋_GB2312" w:eastAsia="仿宋_GB2312" w:cs="仿宋_GB2312"/>
                <w:b w:val="0"/>
                <w:kern w:val="0"/>
                <w:sz w:val="24"/>
                <w:szCs w:val="24"/>
                <w:highlight w:val="yellow"/>
                <w:lang w:val="en-US" w:eastAsia="zh-CN"/>
              </w:rPr>
            </w:pPr>
            <w:r>
              <w:rPr>
                <w:rFonts w:hint="eastAsia" w:ascii="仿宋_GB2312" w:hAnsi="仿宋_GB2312" w:eastAsia="仿宋_GB2312" w:cs="仿宋_GB2312"/>
                <w:b w:val="0"/>
                <w:kern w:val="0"/>
                <w:sz w:val="24"/>
                <w:szCs w:val="24"/>
                <w:highlight w:val="none"/>
                <w:lang w:val="en-US" w:eastAsia="zh-CN"/>
              </w:rPr>
              <w:t>（前期一直处于补正阶段）</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wY2NiYWE1YjAyOTU0ODE1NmJkMTcyYTFlZWRiZTcifQ=="/>
  </w:docVars>
  <w:rsids>
    <w:rsidRoot w:val="00000000"/>
    <w:rsid w:val="00374C3A"/>
    <w:rsid w:val="04E81531"/>
    <w:rsid w:val="08303B0F"/>
    <w:rsid w:val="0D030B88"/>
    <w:rsid w:val="0F2D1B6E"/>
    <w:rsid w:val="0F5C21C1"/>
    <w:rsid w:val="0FBD0FDE"/>
    <w:rsid w:val="14162092"/>
    <w:rsid w:val="149A7DBC"/>
    <w:rsid w:val="16763E91"/>
    <w:rsid w:val="16B42038"/>
    <w:rsid w:val="17E53A57"/>
    <w:rsid w:val="199F22B9"/>
    <w:rsid w:val="1AB42E5D"/>
    <w:rsid w:val="1D0B7468"/>
    <w:rsid w:val="1EC82072"/>
    <w:rsid w:val="222A0391"/>
    <w:rsid w:val="230C52F7"/>
    <w:rsid w:val="25B9436B"/>
    <w:rsid w:val="27E37C17"/>
    <w:rsid w:val="28A16ED3"/>
    <w:rsid w:val="2FD92224"/>
    <w:rsid w:val="305D6237"/>
    <w:rsid w:val="30637568"/>
    <w:rsid w:val="30780698"/>
    <w:rsid w:val="31BE03F2"/>
    <w:rsid w:val="32425283"/>
    <w:rsid w:val="37532973"/>
    <w:rsid w:val="37CB6E65"/>
    <w:rsid w:val="3C831FDD"/>
    <w:rsid w:val="3DA77629"/>
    <w:rsid w:val="3F7647EE"/>
    <w:rsid w:val="400644AF"/>
    <w:rsid w:val="40316B31"/>
    <w:rsid w:val="417E5BAB"/>
    <w:rsid w:val="436A5C99"/>
    <w:rsid w:val="46052EF4"/>
    <w:rsid w:val="47920D01"/>
    <w:rsid w:val="48E87A36"/>
    <w:rsid w:val="50E21CB3"/>
    <w:rsid w:val="51E901F1"/>
    <w:rsid w:val="561D2BAF"/>
    <w:rsid w:val="59052E31"/>
    <w:rsid w:val="5AED39C9"/>
    <w:rsid w:val="5B9A38C5"/>
    <w:rsid w:val="5E146622"/>
    <w:rsid w:val="5FD40A19"/>
    <w:rsid w:val="63211CFB"/>
    <w:rsid w:val="63661686"/>
    <w:rsid w:val="650E7B52"/>
    <w:rsid w:val="69AD27A7"/>
    <w:rsid w:val="6B650D74"/>
    <w:rsid w:val="6DBD3434"/>
    <w:rsid w:val="6E841C9F"/>
    <w:rsid w:val="6EE14D39"/>
    <w:rsid w:val="709D6583"/>
    <w:rsid w:val="73106246"/>
    <w:rsid w:val="756803AE"/>
    <w:rsid w:val="759C1060"/>
    <w:rsid w:val="76ED659E"/>
    <w:rsid w:val="77B94F6A"/>
    <w:rsid w:val="784E646C"/>
    <w:rsid w:val="7A8655F8"/>
    <w:rsid w:val="7ACD3591"/>
    <w:rsid w:val="7B576F8D"/>
    <w:rsid w:val="7BE47847"/>
    <w:rsid w:val="7C4C78E1"/>
    <w:rsid w:val="7E0B00E5"/>
    <w:rsid w:val="7E4E098E"/>
    <w:rsid w:val="7E644660"/>
    <w:rsid w:val="7EAB5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1449</Words>
  <Characters>1608</Characters>
  <Lines>0</Lines>
  <Paragraphs>0</Paragraphs>
  <TotalTime>249</TotalTime>
  <ScaleCrop>false</ScaleCrop>
  <LinksUpToDate>false</LinksUpToDate>
  <CharactersWithSpaces>1657</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2023-09-18T02:13:00Z</dcterms:created>
  <dc:creator>lenovo</dc:creator>
  <cp:lastModifiedBy>Administrator</cp:lastModifiedBy>
  <cp:lastPrinted>2024-11-05T00:42:00Z</cp:lastPrinted>
  <dcterms:modified xsi:type="dcterms:W3CDTF">2024-11-06T07:14:10Z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F1F66E53226D40F393EC051F05C45365_13</vt:lpwstr>
  </property>
</Properties>
</file>