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00" w:lineRule="atLeast"/>
        <w:jc w:val="left"/>
      </w:pPr>
      <w:r>
        <w:rPr>
          <w:rFonts w:ascii="仿宋_GB2312" w:eastAsia="仿宋_GB2312" w:cs="仿宋_GB2312"/>
          <w:kern w:val="0"/>
          <w:sz w:val="32"/>
          <w:szCs w:val="32"/>
        </w:rPr>
        <w:t> </w:t>
      </w:r>
    </w:p>
    <w:p>
      <w:pPr>
        <w:widowControl/>
        <w:spacing w:line="820" w:lineRule="atLeast"/>
        <w:jc w:val="center"/>
      </w:pPr>
      <w:r>
        <w:rPr>
          <w:rFonts w:hint="eastAsia" w:ascii="黑体" w:hAnsi="宋体" w:eastAsia="黑体" w:cs="黑体"/>
          <w:b/>
          <w:kern w:val="0"/>
          <w:sz w:val="52"/>
          <w:szCs w:val="52"/>
        </w:rPr>
        <w:t>洛阳市财政支出绩效评价报告</w:t>
      </w:r>
    </w:p>
    <w:p>
      <w:pPr>
        <w:widowControl/>
        <w:spacing w:line="820" w:lineRule="atLeast"/>
        <w:jc w:val="center"/>
      </w:pPr>
      <w:r>
        <w:rPr>
          <w:rFonts w:ascii="楷体_GB2312" w:eastAsia="楷体_GB2312" w:cs="楷体_GB2312"/>
          <w:kern w:val="0"/>
          <w:sz w:val="32"/>
          <w:szCs w:val="32"/>
        </w:rPr>
        <w:t>编号：〔   〕    号</w:t>
      </w:r>
    </w:p>
    <w:p>
      <w:pPr>
        <w:widowControl/>
        <w:spacing w:line="820" w:lineRule="atLeast"/>
        <w:jc w:val="left"/>
      </w:pPr>
      <w:r>
        <w:rPr>
          <w:rFonts w:ascii="Times New Roman" w:hAnsi="Times New Roman" w:eastAsia="汉仪大宋简" w:cs="Times New Roman"/>
          <w:kern w:val="0"/>
          <w:sz w:val="44"/>
          <w:szCs w:val="44"/>
        </w:rPr>
        <w:t> </w:t>
      </w:r>
    </w:p>
    <w:p>
      <w:pPr>
        <w:widowControl/>
        <w:spacing w:line="820" w:lineRule="atLeast"/>
        <w:jc w:val="left"/>
      </w:pPr>
      <w:r>
        <w:rPr>
          <w:rFonts w:ascii="Times New Roman" w:hAnsi="Times New Roman" w:eastAsia="汉仪大宋简" w:cs="Times New Roman"/>
          <w:kern w:val="0"/>
          <w:sz w:val="44"/>
          <w:szCs w:val="44"/>
        </w:rPr>
        <w:t> </w:t>
      </w:r>
    </w:p>
    <w:p>
      <w:pPr>
        <w:widowControl/>
        <w:spacing w:line="820" w:lineRule="atLeast"/>
        <w:ind w:firstLine="643" w:firstLineChars="200"/>
        <w:jc w:val="left"/>
      </w:pPr>
      <w:r>
        <w:rPr>
          <w:rFonts w:ascii="楷体_GB2312" w:eastAsia="楷体_GB2312" w:cs="楷体_GB2312"/>
          <w:b/>
          <w:kern w:val="0"/>
          <w:sz w:val="32"/>
          <w:szCs w:val="32"/>
        </w:rPr>
        <w:t>评价形式：综合评价</w:t>
      </w:r>
    </w:p>
    <w:p>
      <w:pPr>
        <w:snapToGrid w:val="0"/>
        <w:spacing w:line="820" w:lineRule="exact"/>
        <w:ind w:firstLine="643" w:firstLineChars="200"/>
        <w:rPr>
          <w:rFonts w:ascii="楷体_GB2312" w:eastAsia="楷体_GB2312"/>
          <w:b/>
          <w:bCs/>
          <w:sz w:val="32"/>
          <w:szCs w:val="32"/>
          <w:u w:val="single"/>
        </w:rPr>
      </w:pPr>
      <w:r>
        <w:rPr>
          <w:rFonts w:ascii="楷体_GB2312" w:eastAsia="楷体_GB2312" w:cs="楷体_GB2312"/>
          <w:b/>
          <w:kern w:val="0"/>
          <w:sz w:val="32"/>
          <w:szCs w:val="32"/>
        </w:rPr>
        <w:t>项目全称：</w:t>
      </w:r>
      <w:r>
        <w:rPr>
          <w:rFonts w:ascii="楷体_GB2312" w:eastAsia="楷体_GB2312" w:cs="楷体_GB2312"/>
          <w:b/>
          <w:kern w:val="0"/>
          <w:sz w:val="32"/>
          <w:szCs w:val="32"/>
          <w:u w:val="single"/>
        </w:rPr>
        <w:t> </w:t>
      </w:r>
      <w:r>
        <w:rPr>
          <w:rFonts w:hint="eastAsia" w:ascii="楷体_GB2312" w:eastAsia="楷体_GB2312"/>
          <w:b/>
          <w:bCs/>
          <w:sz w:val="32"/>
          <w:szCs w:val="32"/>
          <w:u w:val="single"/>
          <w:lang w:eastAsia="zh-CN"/>
        </w:rPr>
        <w:t>瀍河区马坡、小李村社区雨污分流改造工程</w:t>
      </w:r>
      <w:r>
        <w:rPr>
          <w:rFonts w:hint="eastAsia" w:ascii="楷体_GB2312" w:eastAsia="楷体_GB2312"/>
          <w:b/>
          <w:bCs/>
          <w:sz w:val="32"/>
          <w:szCs w:val="32"/>
          <w:u w:val="single"/>
        </w:rPr>
        <w:t xml:space="preserve">  </w:t>
      </w:r>
    </w:p>
    <w:p>
      <w:pPr>
        <w:widowControl/>
        <w:spacing w:line="820" w:lineRule="atLeast"/>
        <w:ind w:firstLine="643" w:firstLineChars="200"/>
        <w:jc w:val="left"/>
      </w:pPr>
      <w:r>
        <w:rPr>
          <w:rFonts w:ascii="楷体_GB2312" w:eastAsia="楷体_GB2312" w:cs="楷体_GB2312"/>
          <w:b/>
          <w:kern w:val="0"/>
          <w:sz w:val="32"/>
          <w:szCs w:val="32"/>
        </w:rPr>
        <w:t>评价类型：事前评价□   事中评价□  事后评价</w:t>
      </w:r>
      <w:r>
        <w:rPr>
          <w:rFonts w:ascii="楷体_GB2312" w:eastAsia="楷体_GB2312" w:cs="楷体_GB2312"/>
          <w:b/>
          <w:kern w:val="0"/>
          <w:sz w:val="15"/>
          <w:szCs w:val="15"/>
        </w:rPr>
        <w:fldChar w:fldCharType="begin"/>
      </w:r>
      <w:r>
        <w:rPr>
          <w:rFonts w:hint="eastAsia" w:ascii="楷体_GB2312" w:eastAsia="楷体_GB2312" w:cs="楷体_GB2312"/>
          <w:b/>
          <w:kern w:val="0"/>
          <w:sz w:val="15"/>
          <w:szCs w:val="15"/>
        </w:rPr>
        <w:instrText xml:space="preserve">eq \o\ac(</w:instrText>
      </w:r>
      <w:r>
        <w:rPr>
          <w:rFonts w:hint="eastAsia" w:ascii="楷体_GB2312" w:eastAsia="楷体_GB2312" w:cs="楷体_GB2312"/>
          <w:b/>
          <w:kern w:val="0"/>
          <w:position w:val="-3"/>
          <w:sz w:val="22"/>
          <w:szCs w:val="15"/>
        </w:rPr>
        <w:instrText xml:space="preserve">□</w:instrText>
      </w:r>
      <w:r>
        <w:rPr>
          <w:rFonts w:hint="eastAsia" w:ascii="楷体_GB2312" w:eastAsia="楷体_GB2312" w:cs="楷体_GB2312"/>
          <w:b/>
          <w:kern w:val="0"/>
          <w:sz w:val="15"/>
          <w:szCs w:val="15"/>
        </w:rPr>
        <w:instrText xml:space="preserve">,√)</w:instrText>
      </w:r>
      <w:r>
        <w:rPr>
          <w:rFonts w:ascii="楷体_GB2312" w:eastAsia="楷体_GB2312" w:cs="楷体_GB2312"/>
          <w:b/>
          <w:kern w:val="0"/>
          <w:sz w:val="15"/>
          <w:szCs w:val="15"/>
        </w:rPr>
        <w:fldChar w:fldCharType="end"/>
      </w:r>
    </w:p>
    <w:p>
      <w:pPr>
        <w:widowControl/>
        <w:spacing w:line="820" w:lineRule="atLeast"/>
        <w:ind w:firstLine="643" w:firstLineChars="200"/>
        <w:jc w:val="left"/>
      </w:pPr>
      <w:r>
        <w:rPr>
          <w:rFonts w:ascii="楷体_GB2312" w:eastAsia="楷体_GB2312" w:cs="楷体_GB2312"/>
          <w:b/>
          <w:kern w:val="0"/>
          <w:sz w:val="32"/>
          <w:szCs w:val="32"/>
        </w:rPr>
        <w:t>评价机构：财政部门□   预算部门□ </w:t>
      </w:r>
    </w:p>
    <w:p>
      <w:pPr>
        <w:widowControl/>
        <w:spacing w:line="820" w:lineRule="atLeast"/>
        <w:ind w:firstLine="2249" w:firstLineChars="700"/>
        <w:jc w:val="left"/>
      </w:pPr>
      <w:r>
        <w:rPr>
          <w:rFonts w:ascii="楷体_GB2312" w:eastAsia="楷体_GB2312" w:cs="楷体_GB2312"/>
          <w:b/>
          <w:kern w:val="0"/>
          <w:sz w:val="32"/>
          <w:szCs w:val="32"/>
        </w:rPr>
        <w:t>第三方评价 （中介机构□   专家组</w:t>
      </w:r>
      <w:r>
        <w:rPr>
          <w:rFonts w:ascii="楷体_GB2312" w:eastAsia="楷体_GB2312" w:cs="楷体_GB2312"/>
          <w:b/>
          <w:kern w:val="0"/>
          <w:sz w:val="15"/>
          <w:szCs w:val="15"/>
        </w:rPr>
        <w:fldChar w:fldCharType="begin"/>
      </w:r>
      <w:r>
        <w:rPr>
          <w:rFonts w:hint="eastAsia" w:ascii="楷体_GB2312" w:eastAsia="楷体_GB2312" w:cs="楷体_GB2312"/>
          <w:b/>
          <w:kern w:val="0"/>
          <w:sz w:val="15"/>
          <w:szCs w:val="15"/>
        </w:rPr>
        <w:instrText xml:space="preserve">eq \o\ac(</w:instrText>
      </w:r>
      <w:r>
        <w:rPr>
          <w:rFonts w:hint="eastAsia" w:ascii="楷体_GB2312" w:eastAsia="楷体_GB2312" w:cs="楷体_GB2312"/>
          <w:b/>
          <w:kern w:val="0"/>
          <w:position w:val="-3"/>
          <w:sz w:val="22"/>
          <w:szCs w:val="15"/>
        </w:rPr>
        <w:instrText xml:space="preserve">□</w:instrText>
      </w:r>
      <w:r>
        <w:rPr>
          <w:rFonts w:hint="eastAsia" w:ascii="楷体_GB2312" w:eastAsia="楷体_GB2312" w:cs="楷体_GB2312"/>
          <w:b/>
          <w:kern w:val="0"/>
          <w:sz w:val="15"/>
          <w:szCs w:val="15"/>
        </w:rPr>
        <w:instrText xml:space="preserve">,√)</w:instrText>
      </w:r>
      <w:r>
        <w:rPr>
          <w:rFonts w:ascii="楷体_GB2312" w:eastAsia="楷体_GB2312" w:cs="楷体_GB2312"/>
          <w:b/>
          <w:kern w:val="0"/>
          <w:sz w:val="15"/>
          <w:szCs w:val="15"/>
        </w:rPr>
        <w:fldChar w:fldCharType="end"/>
      </w:r>
      <w:r>
        <w:rPr>
          <w:rFonts w:ascii="楷体_GB2312" w:eastAsia="楷体_GB2312" w:cs="楷体_GB2312"/>
          <w:b/>
          <w:kern w:val="0"/>
          <w:sz w:val="32"/>
          <w:szCs w:val="32"/>
        </w:rPr>
        <w:t>）</w:t>
      </w:r>
    </w:p>
    <w:p>
      <w:pPr>
        <w:widowControl/>
        <w:spacing w:line="820" w:lineRule="atLeast"/>
        <w:ind w:firstLine="948"/>
        <w:jc w:val="left"/>
      </w:pPr>
      <w:r>
        <w:rPr>
          <w:rFonts w:ascii="楷体_GB2312" w:eastAsia="楷体_GB2312" w:cs="楷体_GB2312"/>
          <w:b/>
          <w:kern w:val="0"/>
          <w:sz w:val="32"/>
          <w:szCs w:val="32"/>
        </w:rPr>
        <w:t> </w:t>
      </w:r>
    </w:p>
    <w:p>
      <w:pPr>
        <w:widowControl/>
        <w:spacing w:line="200" w:lineRule="atLeast"/>
        <w:ind w:firstLine="947"/>
        <w:jc w:val="left"/>
      </w:pPr>
      <w:r>
        <w:rPr>
          <w:rFonts w:ascii="楷体_GB2312" w:eastAsia="楷体_GB2312" w:cs="楷体_GB2312"/>
          <w:b/>
          <w:kern w:val="0"/>
          <w:sz w:val="32"/>
          <w:szCs w:val="32"/>
        </w:rPr>
        <w:t> </w:t>
      </w:r>
    </w:p>
    <w:p>
      <w:pPr>
        <w:widowControl/>
        <w:spacing w:line="820" w:lineRule="atLeast"/>
        <w:ind w:firstLine="948"/>
        <w:jc w:val="left"/>
      </w:pPr>
      <w:r>
        <w:rPr>
          <w:rFonts w:ascii="楷体_GB2312" w:eastAsia="楷体_GB2312" w:cs="楷体_GB2312"/>
          <w:b/>
          <w:kern w:val="0"/>
          <w:sz w:val="32"/>
          <w:szCs w:val="32"/>
        </w:rPr>
        <w:t>被评价单位（公章）          评价机构（公章）</w:t>
      </w:r>
    </w:p>
    <w:p>
      <w:pPr>
        <w:widowControl/>
        <w:spacing w:line="200" w:lineRule="atLeast"/>
        <w:ind w:firstLine="947"/>
        <w:jc w:val="left"/>
      </w:pPr>
      <w:r>
        <w:rPr>
          <w:rFonts w:ascii="楷体_GB2312" w:eastAsia="楷体_GB2312" w:cs="楷体_GB2312"/>
          <w:b/>
          <w:kern w:val="0"/>
          <w:sz w:val="32"/>
          <w:szCs w:val="32"/>
        </w:rPr>
        <w:t> </w:t>
      </w:r>
    </w:p>
    <w:p>
      <w:pPr>
        <w:widowControl/>
        <w:spacing w:line="820" w:lineRule="atLeast"/>
        <w:jc w:val="left"/>
        <w:rPr>
          <w:rFonts w:ascii="宋体" w:hAnsi="宋体" w:eastAsia="宋体" w:cs="宋体"/>
          <w:b/>
          <w:kern w:val="0"/>
          <w:sz w:val="32"/>
          <w:szCs w:val="32"/>
        </w:rPr>
      </w:pPr>
      <w:r>
        <w:rPr>
          <w:rFonts w:hint="eastAsia" w:ascii="宋体" w:hAnsi="宋体" w:eastAsia="宋体" w:cs="宋体"/>
          <w:b/>
          <w:kern w:val="0"/>
          <w:sz w:val="32"/>
          <w:szCs w:val="32"/>
        </w:rPr>
        <w:t> </w:t>
      </w:r>
    </w:p>
    <w:p>
      <w:pPr>
        <w:widowControl/>
        <w:spacing w:line="820" w:lineRule="atLeast"/>
        <w:jc w:val="left"/>
        <w:rPr>
          <w:rFonts w:ascii="宋体" w:hAnsi="宋体" w:eastAsia="宋体" w:cs="宋体"/>
          <w:b/>
          <w:kern w:val="0"/>
          <w:sz w:val="32"/>
          <w:szCs w:val="32"/>
        </w:rPr>
      </w:pPr>
    </w:p>
    <w:p>
      <w:pPr>
        <w:widowControl/>
        <w:spacing w:line="820" w:lineRule="atLeast"/>
        <w:jc w:val="center"/>
        <w:rPr>
          <w:rFonts w:ascii="宋体" w:hAnsi="宋体" w:eastAsia="宋体" w:cs="宋体"/>
          <w:b/>
          <w:kern w:val="0"/>
          <w:sz w:val="32"/>
          <w:szCs w:val="32"/>
        </w:rPr>
      </w:pPr>
      <w:r>
        <w:rPr>
          <w:rFonts w:hint="eastAsia" w:ascii="宋体" w:hAnsi="宋体" w:eastAsia="宋体" w:cs="宋体"/>
          <w:b/>
          <w:kern w:val="0"/>
          <w:sz w:val="32"/>
          <w:szCs w:val="32"/>
        </w:rPr>
        <w:t>洛阳市财政局     制</w:t>
      </w:r>
    </w:p>
    <w:p>
      <w:pPr>
        <w:snapToGrid w:val="0"/>
        <w:spacing w:line="360" w:lineRule="auto"/>
        <w:jc w:val="center"/>
        <w:rPr>
          <w:rFonts w:hint="eastAsia" w:ascii="华文中宋" w:hAnsi="华文中宋" w:eastAsia="华文中宋" w:cs="华文中宋"/>
          <w:kern w:val="0"/>
          <w:sz w:val="32"/>
          <w:szCs w:val="32"/>
        </w:rPr>
      </w:pPr>
      <w:r>
        <w:rPr>
          <w:rFonts w:hint="eastAsia" w:ascii="华文中宋" w:hAnsi="华文中宋" w:eastAsia="华文中宋" w:cs="华文中宋"/>
          <w:kern w:val="0"/>
          <w:sz w:val="32"/>
          <w:szCs w:val="32"/>
          <w:lang w:eastAsia="zh-CN"/>
        </w:rPr>
        <w:t>瀍河区马坡、小李村社区雨污分流改造工程</w:t>
      </w:r>
    </w:p>
    <w:p>
      <w:pPr>
        <w:snapToGrid w:val="0"/>
        <w:spacing w:line="360" w:lineRule="auto"/>
        <w:jc w:val="center"/>
      </w:pPr>
      <w:r>
        <w:rPr>
          <w:rFonts w:ascii="华文中宋" w:hAnsi="华文中宋" w:eastAsia="华文中宋" w:cs="华文中宋"/>
          <w:kern w:val="0"/>
          <w:sz w:val="32"/>
          <w:szCs w:val="32"/>
        </w:rPr>
        <w:t>绩效评价报告</w:t>
      </w:r>
    </w:p>
    <w:p>
      <w:pPr>
        <w:widowControl/>
        <w:spacing w:line="560" w:lineRule="exact"/>
        <w:ind w:firstLine="640" w:firstLineChars="200"/>
        <w:rPr>
          <w:rFonts w:ascii="仿宋_GB2312" w:eastAsia="仿宋_GB2312" w:cs="仿宋_GB2312"/>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kern w:val="0"/>
          <w:sz w:val="32"/>
          <w:szCs w:val="32"/>
        </w:rPr>
      </w:pPr>
      <w:r>
        <w:rPr>
          <w:rFonts w:hint="eastAsia" w:ascii="仿宋_GB2312" w:eastAsia="仿宋_GB2312" w:cs="仿宋_GB2312"/>
          <w:color w:val="333333"/>
          <w:kern w:val="0"/>
          <w:sz w:val="32"/>
          <w:szCs w:val="32"/>
        </w:rPr>
        <w:t> </w:t>
      </w:r>
      <w:r>
        <w:rPr>
          <w:rFonts w:hint="eastAsia" w:ascii="仿宋_GB2312" w:hAnsi="仿宋_GB2312" w:eastAsia="仿宋_GB2312" w:cs="仿宋_GB2312"/>
          <w:sz w:val="32"/>
          <w:szCs w:val="32"/>
        </w:rPr>
        <w:t>根据《中共中央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国务院关于全面实施预算绩效管理的意见（中发〔2018〕34号）》、《项目支出绩效评价管理办法（财预〔2020〕10号）》、</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河南省财政厅关于</w:t>
      </w:r>
      <w:r>
        <w:rPr>
          <w:rFonts w:hint="eastAsia" w:ascii="仿宋_GB2312" w:hAnsi="仿宋_GB2312" w:eastAsia="仿宋_GB2312" w:cs="仿宋_GB2312"/>
          <w:sz w:val="32"/>
          <w:szCs w:val="32"/>
          <w:lang w:eastAsia="zh-CN"/>
        </w:rPr>
        <w:t>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lang w:eastAsia="zh-CN"/>
        </w:rPr>
        <w:t>河南省省级预算项目政策事前绩效评估管理办法</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6个办法的通知</w:t>
      </w:r>
      <w:r>
        <w:rPr>
          <w:rFonts w:ascii="仿宋_GB2312" w:hAnsi="仿宋_GB2312" w:eastAsia="仿宋_GB2312" w:cs="仿宋_GB2312"/>
          <w:sz w:val="32"/>
          <w:szCs w:val="32"/>
        </w:rPr>
        <w:t>（豫财预</w:t>
      </w:r>
      <w:r>
        <w:rPr>
          <w:rFonts w:ascii="仿宋_GB2312" w:eastAsia="仿宋_GB2312" w:cs="仿宋_GB2312"/>
          <w:color w:val="333333"/>
          <w:kern w:val="0"/>
          <w:sz w:val="32"/>
          <w:szCs w:val="32"/>
        </w:rPr>
        <w:t>〔201</w:t>
      </w:r>
      <w:r>
        <w:rPr>
          <w:rFonts w:hint="eastAsia" w:ascii="仿宋_GB2312" w:eastAsia="仿宋_GB2312" w:cs="仿宋_GB2312"/>
          <w:color w:val="333333"/>
          <w:kern w:val="0"/>
          <w:sz w:val="32"/>
          <w:szCs w:val="32"/>
          <w:lang w:val="en-US" w:eastAsia="zh-CN"/>
        </w:rPr>
        <w:t>9</w:t>
      </w:r>
      <w:r>
        <w:rPr>
          <w:rFonts w:ascii="仿宋_GB2312" w:eastAsia="仿宋_GB2312" w:cs="仿宋_GB2312"/>
          <w:color w:val="333333"/>
          <w:kern w:val="0"/>
          <w:sz w:val="32"/>
          <w:szCs w:val="32"/>
        </w:rPr>
        <w:t>〕1</w:t>
      </w:r>
      <w:r>
        <w:rPr>
          <w:rFonts w:hint="eastAsia" w:ascii="仿宋_GB2312" w:eastAsia="仿宋_GB2312" w:cs="仿宋_GB2312"/>
          <w:color w:val="333333"/>
          <w:kern w:val="0"/>
          <w:sz w:val="32"/>
          <w:szCs w:val="32"/>
          <w:lang w:val="en-US" w:eastAsia="zh-CN"/>
        </w:rPr>
        <w:t>76</w:t>
      </w:r>
      <w:r>
        <w:rPr>
          <w:rFonts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》、《中共河南省委</w:t>
      </w:r>
      <w:r>
        <w:rPr>
          <w:rFonts w:hint="eastAsia" w:ascii="仿宋_GB2312" w:hAnsi="仿宋_GB2312" w:eastAsia="仿宋_GB2312" w:cs="仿宋_GB2312"/>
          <w:sz w:val="32"/>
          <w:szCs w:val="32"/>
          <w:lang w:val="en-US" w:eastAsia="zh-CN"/>
        </w:rPr>
        <w:t xml:space="preserve"> 河南省人民政府关于全面实施预算绩效管理的实施意见</w:t>
      </w:r>
      <w:r>
        <w:rPr>
          <w:rFonts w:ascii="仿宋_GB2312" w:hAnsi="仿宋_GB2312" w:eastAsia="仿宋_GB2312" w:cs="仿宋_GB2312"/>
          <w:sz w:val="32"/>
          <w:szCs w:val="32"/>
        </w:rPr>
        <w:t>（豫</w:t>
      </w:r>
      <w:r>
        <w:rPr>
          <w:rFonts w:hint="eastAsia" w:ascii="仿宋_GB2312" w:hAnsi="仿宋_GB2312" w:eastAsia="仿宋_GB2312" w:cs="仿宋_GB2312"/>
          <w:sz w:val="32"/>
          <w:szCs w:val="32"/>
          <w:lang w:eastAsia="zh-CN"/>
        </w:rPr>
        <w:t>发</w:t>
      </w:r>
      <w:r>
        <w:rPr>
          <w:rFonts w:ascii="仿宋_GB2312" w:eastAsia="仿宋_GB2312" w:cs="仿宋_GB2312"/>
          <w:color w:val="333333"/>
          <w:kern w:val="0"/>
          <w:sz w:val="32"/>
          <w:szCs w:val="32"/>
        </w:rPr>
        <w:t>〔201</w:t>
      </w:r>
      <w:r>
        <w:rPr>
          <w:rFonts w:hint="eastAsia" w:ascii="仿宋_GB2312" w:eastAsia="仿宋_GB2312" w:cs="仿宋_GB2312"/>
          <w:color w:val="333333"/>
          <w:kern w:val="0"/>
          <w:sz w:val="32"/>
          <w:szCs w:val="32"/>
          <w:lang w:val="en-US" w:eastAsia="zh-CN"/>
        </w:rPr>
        <w:t>9</w:t>
      </w:r>
      <w:r>
        <w:rPr>
          <w:rFonts w:ascii="仿宋_GB2312" w:eastAsia="仿宋_GB2312" w:cs="仿宋_GB2312"/>
          <w:color w:val="333333"/>
          <w:kern w:val="0"/>
          <w:sz w:val="32"/>
          <w:szCs w:val="32"/>
        </w:rPr>
        <w:t>〕</w:t>
      </w:r>
      <w:r>
        <w:rPr>
          <w:rFonts w:hint="eastAsia" w:ascii="仿宋_GB2312" w:eastAsia="仿宋_GB2312" w:cs="仿宋_GB2312"/>
          <w:color w:val="333333"/>
          <w:kern w:val="0"/>
          <w:sz w:val="32"/>
          <w:szCs w:val="32"/>
          <w:lang w:val="en-US" w:eastAsia="zh-CN"/>
        </w:rPr>
        <w:t>10</w:t>
      </w:r>
      <w:r>
        <w:rPr>
          <w:rFonts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和《洛阳市人民政府关于推进我市预算绩效管理的实施意见（洛政〔2011〕99号）》</w:t>
      </w:r>
      <w:r>
        <w:rPr>
          <w:rFonts w:hint="eastAsia" w:ascii="仿宋_GB2312" w:hAnsi="仿宋_GB2312" w:eastAsia="仿宋_GB2312" w:cs="仿宋_GB2312"/>
          <w:sz w:val="32"/>
          <w:szCs w:val="32"/>
        </w:rPr>
        <w:t>要求，</w:t>
      </w:r>
      <w:r>
        <w:rPr>
          <w:rFonts w:hint="eastAsia" w:ascii="仿宋_GB2312" w:eastAsia="仿宋_GB2312" w:cs="仿宋_GB2312"/>
          <w:kern w:val="0"/>
          <w:sz w:val="32"/>
          <w:szCs w:val="32"/>
        </w:rPr>
        <w:t>受洛阳市</w:t>
      </w:r>
      <w:r>
        <w:rPr>
          <w:rFonts w:hint="eastAsia" w:ascii="仿宋_GB2312" w:eastAsia="仿宋_GB2312" w:cs="仿宋_GB2312"/>
          <w:kern w:val="0"/>
          <w:sz w:val="32"/>
          <w:szCs w:val="32"/>
          <w:lang w:eastAsia="zh-CN"/>
        </w:rPr>
        <w:t>瀍河回族区</w:t>
      </w:r>
      <w:r>
        <w:rPr>
          <w:rFonts w:hint="eastAsia" w:ascii="仿宋_GB2312" w:eastAsia="仿宋_GB2312" w:cs="仿宋_GB2312"/>
          <w:kern w:val="0"/>
          <w:sz w:val="32"/>
          <w:szCs w:val="32"/>
        </w:rPr>
        <w:t>财政局委托，依据瀍河回族区</w:t>
      </w:r>
      <w:r>
        <w:rPr>
          <w:rFonts w:hint="eastAsia" w:ascii="仿宋_GB2312" w:eastAsia="仿宋_GB2312" w:cs="仿宋_GB2312"/>
          <w:kern w:val="0"/>
          <w:sz w:val="32"/>
          <w:szCs w:val="32"/>
          <w:lang w:eastAsia="zh-CN"/>
        </w:rPr>
        <w:t>住房和城乡建设局（以下简称住建局）</w:t>
      </w:r>
      <w:r>
        <w:rPr>
          <w:rFonts w:hint="eastAsia" w:ascii="仿宋_GB2312" w:eastAsia="仿宋_GB2312" w:cs="仿宋_GB2312"/>
          <w:kern w:val="0"/>
          <w:sz w:val="32"/>
          <w:szCs w:val="32"/>
        </w:rPr>
        <w:t>提供项目情况汇总资料，根据《洛阳市财政支出绩效评价管理暂行办法》，按照科学规范、公正公开的原则，采用听取汇报、现场考察、座谈和专家评议等评价方法，对瀍河区马坡、小李村社区雨污分流改造工程开展了绩效评价，形成本评价报告。</w:t>
      </w:r>
    </w:p>
    <w:p>
      <w:pPr>
        <w:widowControl/>
        <w:spacing w:line="560" w:lineRule="exact"/>
        <w:ind w:firstLine="640" w:firstLineChars="200"/>
      </w:pPr>
      <w:r>
        <w:rPr>
          <w:rFonts w:hint="eastAsia" w:ascii="黑体" w:hAnsi="宋体" w:eastAsia="黑体" w:cs="黑体"/>
          <w:kern w:val="0"/>
          <w:sz w:val="32"/>
          <w:szCs w:val="32"/>
        </w:rPr>
        <w:t>一、项目基本情况</w:t>
      </w:r>
    </w:p>
    <w:p>
      <w:pPr>
        <w:widowControl/>
        <w:spacing w:line="560" w:lineRule="exact"/>
        <w:ind w:firstLine="643" w:firstLineChars="200"/>
        <w:rPr>
          <w:rFonts w:ascii="楷体_GB2312" w:eastAsia="楷体_GB2312" w:cs="楷体_GB2312"/>
          <w:b/>
          <w:kern w:val="0"/>
          <w:sz w:val="32"/>
          <w:szCs w:val="32"/>
        </w:rPr>
      </w:pPr>
      <w:r>
        <w:rPr>
          <w:rFonts w:ascii="楷体_GB2312" w:eastAsia="楷体_GB2312" w:cs="楷体_GB2312"/>
          <w:b/>
          <w:kern w:val="0"/>
          <w:sz w:val="32"/>
          <w:szCs w:val="32"/>
        </w:rPr>
        <w:t>（一）项目概况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雨污分流，是一种排水体制，是将雨水和污水分开，各用一条管道输送，进行排放或后续处理的排污方式。瀍河区马坡、小李村社区雨污分流改造工程是经瀍河区委、区政府研究决定的为辖区居民办理的惠民工程之一，该项目利用财政资金对瀍河区马坡、小李村社区进行排水管网改造。</w:t>
      </w:r>
      <w:r>
        <w:rPr>
          <w:rFonts w:hint="eastAsia" w:ascii="仿宋_GB2312" w:hAnsi="仿宋_GB2312" w:eastAsia="仿宋_GB2312" w:cs="仿宋_GB2312"/>
          <w:color w:val="auto"/>
          <w:sz w:val="32"/>
          <w:szCs w:val="32"/>
          <w:lang w:val="en-US" w:eastAsia="zh-CN"/>
        </w:rPr>
        <w:t>项目分两个标段实施，施</w:t>
      </w:r>
      <w:r>
        <w:rPr>
          <w:rFonts w:hint="eastAsia" w:ascii="仿宋_GB2312" w:hAnsi="仿宋_GB2312" w:eastAsia="仿宋_GB2312" w:cs="仿宋_GB2312"/>
          <w:sz w:val="32"/>
          <w:szCs w:val="32"/>
          <w:lang w:val="en-US" w:eastAsia="zh-CN"/>
        </w:rPr>
        <w:t>工内容包括道路、污水检查井、污水管线、雨水管线、小方井、雨水检查井等内容。</w:t>
      </w:r>
    </w:p>
    <w:p>
      <w:pPr>
        <w:widowControl/>
        <w:spacing w:line="560" w:lineRule="exact"/>
        <w:ind w:firstLine="643" w:firstLineChars="200"/>
        <w:rPr>
          <w:rFonts w:ascii="楷体_GB2312" w:eastAsia="楷体_GB2312" w:cs="楷体_GB2312"/>
          <w:b/>
          <w:kern w:val="0"/>
          <w:sz w:val="32"/>
          <w:szCs w:val="32"/>
        </w:rPr>
      </w:pPr>
      <w:r>
        <w:rPr>
          <w:rFonts w:hint="eastAsia" w:ascii="楷体_GB2312" w:eastAsia="楷体_GB2312" w:cs="楷体_GB2312"/>
          <w:b/>
          <w:kern w:val="0"/>
          <w:sz w:val="32"/>
          <w:szCs w:val="32"/>
        </w:rPr>
        <w:t>（二）</w:t>
      </w:r>
      <w:r>
        <w:rPr>
          <w:rFonts w:ascii="楷体_GB2312" w:eastAsia="楷体_GB2312" w:cs="楷体_GB2312"/>
          <w:b/>
          <w:kern w:val="0"/>
          <w:sz w:val="32"/>
          <w:szCs w:val="32"/>
        </w:rPr>
        <w:t>项目绩效目标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瀍河区马坡、小李村社区雨污分流改造工程I标段主要工作内容包括道路总长度3143</w:t>
      </w:r>
      <w:r>
        <w:rPr>
          <w:rFonts w:hint="default" w:ascii="Times New Roman" w:hAnsi="Times New Roman" w:eastAsia="仿宋_GB2312" w:cs="Times New Roman"/>
          <w:kern w:val="0"/>
          <w:sz w:val="32"/>
          <w:szCs w:val="32"/>
          <w:lang w:val="en-US" w:eastAsia="zh-CN" w:bidi="ar-SA"/>
        </w:rPr>
        <w:t>m</w:t>
      </w:r>
      <w:r>
        <w:rPr>
          <w:rFonts w:hint="eastAsia" w:ascii="仿宋_GB2312" w:eastAsia="仿宋_GB2312" w:cs="仿宋_GB2312" w:hAnsiTheme="minorHAnsi"/>
          <w:kern w:val="0"/>
          <w:sz w:val="32"/>
          <w:szCs w:val="32"/>
          <w:lang w:val="en-US" w:eastAsia="zh-CN" w:bidi="ar-SA"/>
        </w:rPr>
        <w:t>、污水主管网3734.3</w:t>
      </w:r>
      <w:r>
        <w:rPr>
          <w:rFonts w:hint="default" w:ascii="Times New Roman" w:hAnsi="Times New Roman" w:eastAsia="仿宋_GB2312" w:cs="Times New Roman"/>
          <w:kern w:val="0"/>
          <w:sz w:val="32"/>
          <w:szCs w:val="32"/>
          <w:lang w:val="en-US" w:eastAsia="zh-CN" w:bidi="ar-SA"/>
        </w:rPr>
        <w:t>m</w:t>
      </w:r>
      <w:r>
        <w:rPr>
          <w:rFonts w:hint="eastAsia" w:ascii="仿宋_GB2312" w:eastAsia="仿宋_GB2312" w:cs="仿宋_GB2312" w:hAnsiTheme="minorHAnsi"/>
          <w:kern w:val="0"/>
          <w:sz w:val="32"/>
          <w:szCs w:val="32"/>
          <w:lang w:val="en-US" w:eastAsia="zh-CN" w:bidi="ar-SA"/>
        </w:rPr>
        <w:t>、雨水主管网953.5</w:t>
      </w:r>
      <w:r>
        <w:rPr>
          <w:rFonts w:hint="default" w:ascii="Times New Roman" w:hAnsi="Times New Roman" w:eastAsia="仿宋_GB2312" w:cs="Times New Roman"/>
          <w:kern w:val="0"/>
          <w:sz w:val="32"/>
          <w:szCs w:val="32"/>
          <w:lang w:val="en-US" w:eastAsia="zh-CN" w:bidi="ar-SA"/>
        </w:rPr>
        <w:t>m</w:t>
      </w:r>
      <w:r>
        <w:rPr>
          <w:rFonts w:hint="eastAsia" w:ascii="仿宋_GB2312" w:eastAsia="仿宋_GB2312" w:cs="仿宋_GB2312" w:hAnsiTheme="minorHAnsi"/>
          <w:kern w:val="0"/>
          <w:sz w:val="32"/>
          <w:szCs w:val="32"/>
          <w:lang w:val="en-US" w:eastAsia="zh-CN" w:bidi="ar-SA"/>
        </w:rPr>
        <w:t>、污水检查井256个、雨水检查井50个等。Ⅱ标段主要工作内容为道路铺设面积11520</w:t>
      </w:r>
      <w:r>
        <w:rPr>
          <w:rFonts w:hint="default" w:ascii="Times New Roman" w:hAnsi="Times New Roman" w:eastAsia="仿宋_GB2312" w:cs="Times New Roman"/>
          <w:kern w:val="0"/>
          <w:sz w:val="32"/>
          <w:szCs w:val="32"/>
          <w:lang w:val="en-US" w:eastAsia="zh-CN" w:bidi="ar-SA"/>
        </w:rPr>
        <w:t>m</w:t>
      </w:r>
      <w:r>
        <w:rPr>
          <w:rFonts w:hint="eastAsia" w:ascii="仿宋_GB2312" w:eastAsia="仿宋_GB2312" w:cs="仿宋_GB2312" w:hAnsiTheme="minorHAnsi"/>
          <w:kern w:val="0"/>
          <w:sz w:val="32"/>
          <w:szCs w:val="32"/>
          <w:vertAlign w:val="superscript"/>
          <w:lang w:val="en-US" w:eastAsia="zh-CN" w:bidi="ar-SA"/>
        </w:rPr>
        <w:t>2</w:t>
      </w:r>
      <w:r>
        <w:rPr>
          <w:rFonts w:hint="eastAsia" w:ascii="仿宋_GB2312" w:eastAsia="仿宋_GB2312" w:cs="仿宋_GB2312" w:hAnsiTheme="minorHAnsi"/>
          <w:kern w:val="0"/>
          <w:sz w:val="32"/>
          <w:szCs w:val="32"/>
          <w:lang w:val="en-US" w:eastAsia="zh-CN" w:bidi="ar-SA"/>
        </w:rPr>
        <w:t>、污水主管线长度3280.6</w:t>
      </w:r>
      <w:r>
        <w:rPr>
          <w:rFonts w:hint="default" w:ascii="Times New Roman" w:hAnsi="Times New Roman" w:eastAsia="仿宋_GB2312" w:cs="Times New Roman"/>
          <w:kern w:val="0"/>
          <w:sz w:val="32"/>
          <w:szCs w:val="32"/>
          <w:lang w:val="en-US" w:eastAsia="zh-CN" w:bidi="ar-SA"/>
        </w:rPr>
        <w:t>m</w:t>
      </w:r>
      <w:r>
        <w:rPr>
          <w:rFonts w:hint="eastAsia" w:ascii="仿宋_GB2312" w:eastAsia="仿宋_GB2312" w:cs="仿宋_GB2312" w:hAnsiTheme="minorHAnsi"/>
          <w:kern w:val="0"/>
          <w:sz w:val="32"/>
          <w:szCs w:val="32"/>
          <w:lang w:val="en-US" w:eastAsia="zh-CN" w:bidi="ar-SA"/>
        </w:rPr>
        <w:t>、入户管线长度3471</w:t>
      </w:r>
      <w:r>
        <w:rPr>
          <w:rFonts w:hint="default" w:ascii="Times New Roman" w:hAnsi="Times New Roman" w:eastAsia="仿宋_GB2312" w:cs="Times New Roman"/>
          <w:kern w:val="0"/>
          <w:sz w:val="32"/>
          <w:szCs w:val="32"/>
          <w:lang w:val="en-US" w:eastAsia="zh-CN" w:bidi="ar-SA"/>
        </w:rPr>
        <w:t>m</w:t>
      </w:r>
      <w:r>
        <w:rPr>
          <w:rFonts w:hint="eastAsia" w:ascii="仿宋_GB2312" w:eastAsia="仿宋_GB2312" w:cs="仿宋_GB2312" w:hAnsiTheme="minorHAnsi"/>
          <w:kern w:val="0"/>
          <w:sz w:val="32"/>
          <w:szCs w:val="32"/>
          <w:lang w:val="en-US" w:eastAsia="zh-CN" w:bidi="ar-SA"/>
        </w:rPr>
        <w:t>、污水检查井257个、雨水检查井12个、雨水主管网518</w:t>
      </w:r>
      <w:r>
        <w:rPr>
          <w:rFonts w:hint="default" w:ascii="Times New Roman" w:hAnsi="Times New Roman" w:eastAsia="仿宋_GB2312" w:cs="Times New Roman"/>
          <w:kern w:val="0"/>
          <w:sz w:val="32"/>
          <w:szCs w:val="32"/>
          <w:lang w:val="en-US" w:eastAsia="zh-CN" w:bidi="ar-SA"/>
        </w:rPr>
        <w:t>m</w:t>
      </w:r>
      <w:r>
        <w:rPr>
          <w:rFonts w:hint="eastAsia" w:ascii="仿宋_GB2312" w:eastAsia="仿宋_GB2312" w:cs="仿宋_GB2312" w:hAnsiTheme="minorHAnsi"/>
          <w:kern w:val="0"/>
          <w:sz w:val="32"/>
          <w:szCs w:val="32"/>
          <w:lang w:val="en-US" w:eastAsia="zh-CN" w:bidi="ar-SA"/>
        </w:rPr>
        <w:t>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瀍河区马坡、小李村社区雨污分流改造工程计划工期180日历天（开工日期以发包人签发的开工令为准），保证项目按计划开工、竣工；有效杜绝各类安全隐患，无重伤、死亡事故；扬尘防治做到“七个100</w:t>
      </w:r>
      <w:r>
        <w:rPr>
          <w:rFonts w:hint="default" w:ascii="Times New Roman" w:hAnsi="Times New Roman" w:eastAsia="仿宋_GB2312" w:cs="Times New Roman"/>
          <w:kern w:val="0"/>
          <w:sz w:val="32"/>
          <w:szCs w:val="32"/>
          <w:lang w:val="en-US" w:eastAsia="zh-CN" w:bidi="ar-SA"/>
        </w:rPr>
        <w:t>%</w:t>
      </w:r>
      <w:r>
        <w:rPr>
          <w:rFonts w:hint="eastAsia" w:ascii="仿宋_GB2312" w:eastAsia="仿宋_GB2312" w:cs="仿宋_GB2312" w:hAnsiTheme="minorHAnsi"/>
          <w:kern w:val="0"/>
          <w:sz w:val="32"/>
          <w:szCs w:val="32"/>
          <w:lang w:val="en-US" w:eastAsia="zh-CN" w:bidi="ar-SA"/>
        </w:rPr>
        <w:t>，八个必须”，实现安全文明施工，争创市级文明工地。落实各项措施，完成项目建设目标、相关技术指标达到设计要求，符合国家质量验收备案标准，验收合格投入使用。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hAnsiTheme="minorHAnsi"/>
          <w:kern w:val="0"/>
          <w:sz w:val="32"/>
          <w:szCs w:val="32"/>
          <w:lang w:val="en-US" w:eastAsia="zh-CN" w:bidi="ar-SA"/>
        </w:rPr>
      </w:pPr>
      <w:r>
        <w:rPr>
          <w:rFonts w:hint="eastAsia" w:ascii="仿宋_GB2312" w:eastAsia="仿宋_GB2312" w:cs="仿宋_GB2312" w:hAnsiTheme="minorHAnsi"/>
          <w:kern w:val="0"/>
          <w:sz w:val="32"/>
          <w:szCs w:val="32"/>
          <w:lang w:val="en-US" w:eastAsia="zh-CN" w:bidi="ar-SA"/>
        </w:rPr>
        <w:t>通过项目的实施，将马坡、小李村社区雨污水管网大部分覆盖，并健全社区管网系统，实现雨污分流，雨水就近流入周边河渠，污水经市政管网流入污水处理厂，解决了社区居民生活雨污水的收集、排放问题。通过完善排水体系，改善人居环境、美化生态环境，完善城区功能，为建设美丽、生态文明社区做出贡献。</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宋体" w:eastAsia="黑体" w:cs="黑体"/>
          <w:kern w:val="0"/>
          <w:sz w:val="32"/>
          <w:szCs w:val="32"/>
        </w:rPr>
      </w:pPr>
      <w:r>
        <w:rPr>
          <w:rFonts w:hint="eastAsia" w:ascii="黑体" w:hAnsi="宋体" w:eastAsia="黑体" w:cs="黑体"/>
          <w:kern w:val="0"/>
          <w:sz w:val="32"/>
          <w:szCs w:val="32"/>
        </w:rPr>
        <w:t>二、项目单位绩效报告情况</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瀍河区马坡、小李村社区雨污分流改造工程是由瀍河回族区住建局负责实施的。瀍河回族区住建局是洛阳市瀍河回族区机构改革新组建的政府机构，主要职责是贯彻执行有关城区规划、建设管理等方面的方针、政策，负责组织、领导、协调全区的城市规划、管理工作；负责城市建设年度计划的编制和统计，城市维护建设资金和专项资金的管理和使用，城市建设行政收费标准的报批和费用的收取、管理使用；按照区政府的要求，负责辖区背街小巷道路建设安排计划、规划、设计、施工预算、招投标管理和组织施工工作；负责区属道路、桥梁、涵洞、排水等市政设施的维护和管理，负责全区防汛工作；负责区管道路设施、灯饰设施组织建设和管理，拟定区管道路照明、灯饰建设规划，并组织实施等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kern w:val="2"/>
          <w:sz w:val="32"/>
          <w:szCs w:val="32"/>
          <w:lang w:val="en-US" w:eastAsia="zh-CN" w:bidi="ar-SA"/>
        </w:rPr>
        <w:t>按照绩效评价要求，项目实施</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单位较认真组织项目自评工作，完成项目绩效自评报告。自评报告内容由项目概况、项目资金使用及管理情况、项目组织实施情况、项目绩效完成情况、主要经验及做法、存在的问题和建议等部分组成。项目自评报告内容较完整，评价结果客观公正。</w:t>
      </w:r>
    </w:p>
    <w:p>
      <w:pPr>
        <w:widowControl/>
        <w:spacing w:line="560" w:lineRule="exact"/>
        <w:ind w:firstLine="640" w:firstLineChars="200"/>
        <w:rPr>
          <w:rFonts w:ascii="黑体" w:hAnsi="宋体" w:eastAsia="黑体" w:cs="黑体"/>
          <w:kern w:val="0"/>
          <w:sz w:val="32"/>
          <w:szCs w:val="32"/>
        </w:rPr>
      </w:pPr>
      <w:r>
        <w:rPr>
          <w:rFonts w:hint="eastAsia" w:ascii="黑体" w:hAnsi="宋体" w:eastAsia="黑体" w:cs="黑体"/>
          <w:kern w:val="0"/>
          <w:sz w:val="32"/>
          <w:szCs w:val="32"/>
        </w:rPr>
        <w:t>三、绩效评价工作情况</w:t>
      </w:r>
    </w:p>
    <w:p>
      <w:pPr>
        <w:widowControl/>
        <w:spacing w:line="560" w:lineRule="exact"/>
        <w:ind w:firstLine="643" w:firstLineChars="200"/>
        <w:rPr>
          <w:rFonts w:ascii="楷体_GB2312" w:eastAsia="楷体_GB2312" w:cs="楷体_GB2312"/>
          <w:b/>
          <w:kern w:val="0"/>
          <w:sz w:val="32"/>
          <w:szCs w:val="32"/>
        </w:rPr>
      </w:pPr>
      <w:r>
        <w:rPr>
          <w:rFonts w:ascii="楷体_GB2312" w:eastAsia="楷体_GB2312" w:cs="楷体_GB2312"/>
          <w:b/>
          <w:kern w:val="0"/>
          <w:sz w:val="32"/>
          <w:szCs w:val="32"/>
        </w:rPr>
        <w:t>（一）绩效评价目的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kern w:val="0"/>
          <w:sz w:val="32"/>
          <w:szCs w:val="32"/>
        </w:rPr>
      </w:pPr>
      <w:r>
        <w:rPr>
          <w:rFonts w:hint="eastAsia" w:ascii="仿宋_GB2312" w:hAnsi="仿宋_GB2312" w:eastAsia="仿宋_GB2312" w:cs="仿宋_GB2312"/>
          <w:kern w:val="2"/>
          <w:sz w:val="32"/>
          <w:szCs w:val="32"/>
          <w:lang w:val="en-US" w:eastAsia="zh-CN" w:bidi="ar-SA"/>
        </w:rPr>
        <w:t>此次开展瀍河区马坡、小李村社区雨污分流改造工程绩效评价的目的在于通过对项目实施情况的调查以及项目资金使用情况的核查，从项目相关制度建设及执行方面、投入产出的成效方面，能力建设和影响力方面进行客观公正的评价，监督和督促资金使用单位更加科学、合理使用财政资金，总结和发现财政资金投入和使用过程中的经验和存在的问题，为今后类似项目的实施提出改进意见和建议，进一步提高财政</w:t>
      </w:r>
      <w:bookmarkStart w:id="0" w:name="_GoBack"/>
      <w:r>
        <w:rPr>
          <w:rFonts w:hint="eastAsia" w:ascii="仿宋_GB2312" w:hAnsi="仿宋_GB2312" w:eastAsia="仿宋_GB2312" w:cs="仿宋_GB2312"/>
          <w:kern w:val="2"/>
          <w:sz w:val="32"/>
          <w:szCs w:val="32"/>
          <w:lang w:val="en-US" w:eastAsia="zh-CN" w:bidi="ar-SA"/>
        </w:rPr>
        <w:t>资金</w:t>
      </w:r>
      <w:bookmarkEnd w:id="0"/>
      <w:r>
        <w:rPr>
          <w:rFonts w:hint="eastAsia" w:ascii="仿宋_GB2312" w:hAnsi="仿宋_GB2312" w:eastAsia="仿宋_GB2312" w:cs="仿宋_GB2312"/>
          <w:kern w:val="2"/>
          <w:sz w:val="32"/>
          <w:szCs w:val="32"/>
          <w:lang w:val="en-US" w:eastAsia="zh-CN" w:bidi="ar-SA"/>
        </w:rPr>
        <w:t>的使用效率，促进公共资源有效合理配置，实现财政支出效益最大化。</w:t>
      </w:r>
    </w:p>
    <w:p>
      <w:pPr>
        <w:widowControl/>
        <w:spacing w:line="560" w:lineRule="exact"/>
        <w:ind w:firstLine="643" w:firstLineChars="200"/>
        <w:rPr>
          <w:rFonts w:ascii="楷体_GB2312" w:eastAsia="楷体_GB2312" w:cs="楷体_GB2312"/>
          <w:b/>
          <w:kern w:val="0"/>
          <w:sz w:val="32"/>
          <w:szCs w:val="32"/>
        </w:rPr>
      </w:pPr>
      <w:r>
        <w:rPr>
          <w:rFonts w:hint="eastAsia" w:ascii="楷体_GB2312" w:eastAsia="楷体_GB2312" w:cs="楷体_GB2312"/>
          <w:b/>
          <w:kern w:val="0"/>
          <w:sz w:val="32"/>
          <w:szCs w:val="32"/>
        </w:rPr>
        <w:t>（二）</w:t>
      </w:r>
      <w:r>
        <w:rPr>
          <w:rFonts w:ascii="楷体_GB2312" w:eastAsia="楷体_GB2312" w:cs="楷体_GB2312"/>
          <w:b/>
          <w:kern w:val="0"/>
          <w:sz w:val="32"/>
          <w:szCs w:val="32"/>
        </w:rPr>
        <w:t>绩效评价原则、评价指标体系、评价方法</w:t>
      </w:r>
      <w:r>
        <w:rPr>
          <w:rFonts w:hint="eastAsia" w:ascii="楷体_GB2312" w:eastAsia="楷体_GB2312" w:cs="楷体_GB2312"/>
          <w:b/>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开展瀍河区马坡、小李村社区雨污分流改造工程绩效评价遵循科学规范、公开公正原则，采用现场考察、听取汇报和专家评分等多种方法评价，依据财政部绩效管理规定以及关于评价指标的相关建议，结合该绩效评价项目的特点构建本项目的评价指标体系（附件1），对本项目进行具体的量化评价。</w:t>
      </w:r>
    </w:p>
    <w:p>
      <w:pPr>
        <w:widowControl/>
        <w:spacing w:line="560" w:lineRule="exact"/>
        <w:ind w:firstLine="643" w:firstLineChars="200"/>
        <w:rPr>
          <w:rFonts w:ascii="楷体_GB2312" w:eastAsia="楷体_GB2312" w:cs="楷体_GB2312"/>
          <w:b/>
          <w:kern w:val="0"/>
          <w:sz w:val="32"/>
          <w:szCs w:val="32"/>
        </w:rPr>
      </w:pPr>
      <w:r>
        <w:rPr>
          <w:rFonts w:ascii="楷体_GB2312" w:eastAsia="楷体_GB2312" w:cs="楷体_GB2312"/>
          <w:b/>
          <w:kern w:val="0"/>
          <w:sz w:val="32"/>
          <w:szCs w:val="32"/>
        </w:rPr>
        <w:t>（三）绩效评价工作过程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1.前期准备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（1）确定评价专家小组成员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此次开展瀍河区马坡、小李村社区雨污分流改造工程绩效评价，根据项目财政支出绩效评价的特点和具体要求，成立了以河南科技大学土木工程学院副院长梁斌教授为评价专家组组长，张萍（河南科技大学工程造价专业副教授）、杨萌（河南科技大学土木工程专业博士）</w:t>
      </w:r>
      <w:r>
        <w:rPr>
          <w:rFonts w:hint="eastAsia" w:ascii="仿宋_GB2312" w:eastAsia="仿宋_GB2312" w:cs="仿宋_GB2312" w:hAnsiTheme="minorHAnsi"/>
          <w:kern w:val="0"/>
          <w:sz w:val="32"/>
          <w:szCs w:val="32"/>
          <w:lang w:val="en-US" w:eastAsia="zh-CN" w:bidi="ar-SA"/>
        </w:rPr>
        <w:t>、李戎（河南科技大学土木工程专业博士）</w:t>
      </w:r>
      <w:r>
        <w:rPr>
          <w:rFonts w:hint="eastAsia" w:ascii="仿宋_GB2312" w:hAnsi="仿宋_GB2312" w:eastAsia="仿宋_GB2312" w:cs="仿宋_GB2312"/>
          <w:kern w:val="2"/>
          <w:sz w:val="32"/>
          <w:szCs w:val="32"/>
          <w:lang w:val="en-US" w:eastAsia="zh-CN" w:bidi="ar-SA"/>
        </w:rPr>
        <w:t>为成员的绩效评价专家小组。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（2）确定评价指标体系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财政部绩效管理规定以及关于评价指标的相关建议，结合该绩效评价项目的特点，运用定量定性原则，构建了以绩效目标实现为导向、以绩效评价为手段、以结果应用为保障、以优化财政资源配置、提升项目建设质量、提高资金使用效率为目的的项目绩效管理评价体系，对本项目进行具体的评价（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（3）评价单位汇报、座谈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kern w:val="0"/>
          <w:sz w:val="32"/>
          <w:szCs w:val="32"/>
          <w:lang w:eastAsia="zh-CN"/>
        </w:rPr>
      </w:pPr>
      <w:r>
        <w:rPr>
          <w:rFonts w:hint="eastAsia" w:ascii="仿宋_GB2312" w:hAnsi="仿宋_GB2312" w:eastAsia="仿宋_GB2312" w:cs="仿宋_GB2312"/>
          <w:kern w:val="2"/>
          <w:sz w:val="32"/>
          <w:szCs w:val="32"/>
          <w:lang w:val="en-US" w:eastAsia="zh-CN" w:bidi="ar-SA"/>
        </w:rPr>
        <w:t>2020年6月16日，评价专家小组在洛阳市瀍河回族区财政局听取关于瀍河区马坡、小李村社区雨污分流改造工程项目实施情况工作汇报，专家组成员在听取汇报基础上查阅了项目有关文件，与住建局相关负责人座谈交流，详细了解了本项目建设及投入使用情况、项目管理的科学程度、资金使用的流程及规范程度等有关项目信息。并从有关部门、互联网等途径获取项目相关资料信息，与项目文件相互印证，做到客观、公正的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drawing>
          <wp:anchor distT="0" distB="0" distL="114300" distR="114300" simplePos="0" relativeHeight="251658240" behindDoc="1" locked="0" layoutInCell="1" allowOverlap="1">
            <wp:simplePos x="0" y="0"/>
            <wp:positionH relativeFrom="column">
              <wp:posOffset>33020</wp:posOffset>
            </wp:positionH>
            <wp:positionV relativeFrom="paragraph">
              <wp:posOffset>90805</wp:posOffset>
            </wp:positionV>
            <wp:extent cx="5263515" cy="3924300"/>
            <wp:effectExtent l="0" t="0" r="13335" b="0"/>
            <wp:wrapTight wrapText="bothSides">
              <wp:wrapPolygon>
                <wp:start x="0" y="0"/>
                <wp:lineTo x="0" y="21495"/>
                <wp:lineTo x="21498" y="21495"/>
                <wp:lineTo x="21498" y="0"/>
                <wp:lineTo x="0" y="0"/>
              </wp:wrapPolygon>
            </wp:wrapTight>
            <wp:docPr id="1" name="图片 1" descr="5f1f2d18e0677b6494af83e549f1ec3"/>
            <wp:cNvGraphicFramePr/>
            <a:graphic xmlns:a="http://schemas.openxmlformats.org/drawingml/2006/main">
              <a:graphicData uri="http://schemas.openxmlformats.org/drawingml/2006/picture">
                <pic:pic xmlns:pic="http://schemas.openxmlformats.org/drawingml/2006/picture">
                  <pic:nvPicPr>
                    <pic:cNvPr id="1" name="图片 1" descr="5f1f2d18e0677b6494af83e549f1ec3"/>
                    <pic:cNvPicPr/>
                  </pic:nvPicPr>
                  <pic:blipFill>
                    <a:blip r:embed="rId5"/>
                    <a:stretch>
                      <a:fillRect/>
                    </a:stretch>
                  </pic:blipFill>
                  <pic:spPr>
                    <a:xfrm>
                      <a:off x="0" y="0"/>
                      <a:ext cx="5263515" cy="3924300"/>
                    </a:xfrm>
                    <a:prstGeom prst="rect">
                      <a:avLst/>
                    </a:prstGeom>
                  </pic:spPr>
                </pic:pic>
              </a:graphicData>
            </a:graphic>
          </wp:anchor>
        </w:drawing>
      </w:r>
      <w:r>
        <w:rPr>
          <w:rFonts w:hint="eastAsia" w:ascii="仿宋_GB2312" w:hAnsi="仿宋_GB2312" w:eastAsia="仿宋_GB2312" w:cs="仿宋_GB2312"/>
          <w:kern w:val="2"/>
          <w:sz w:val="32"/>
          <w:szCs w:val="32"/>
          <w:lang w:val="en-US" w:eastAsia="zh-CN" w:bidi="ar-SA"/>
        </w:rPr>
        <w:t>2.组织实施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2020年6月16日，在洛阳市瀍河回族区财政局、住建局相关人员的陪同下，评价专家小组对项目现场进行了考察，了解项目建设及投入使用情况。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3.分析评价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专家组成员根据听取汇报、现场考察、查阅资料等整理出的有效信息，采用定量与定性相结合的评价方法，对项目绩效目标、实施过程及质量、项目实施成效等方面进行综合绩效评价。通过综合评议形成评价结论，撰写项目绩效评价报告。</w:t>
      </w:r>
    </w:p>
    <w:p>
      <w:pPr>
        <w:widowControl/>
        <w:spacing w:line="560" w:lineRule="exact"/>
        <w:ind w:firstLine="640" w:firstLineChars="200"/>
        <w:rPr>
          <w:rFonts w:ascii="黑体" w:hAnsi="宋体" w:eastAsia="黑体" w:cs="黑体"/>
          <w:kern w:val="0"/>
          <w:sz w:val="32"/>
          <w:szCs w:val="32"/>
        </w:rPr>
      </w:pPr>
      <w:r>
        <w:rPr>
          <w:rFonts w:hint="eastAsia" w:ascii="黑体" w:hAnsi="宋体" w:eastAsia="黑体" w:cs="黑体"/>
          <w:kern w:val="0"/>
          <w:sz w:val="32"/>
          <w:szCs w:val="32"/>
        </w:rPr>
        <w:t>四、绩效评价指标分析情况</w:t>
      </w:r>
    </w:p>
    <w:p>
      <w:pPr>
        <w:widowControl/>
        <w:spacing w:line="560" w:lineRule="exact"/>
        <w:ind w:firstLine="643" w:firstLineChars="200"/>
        <w:rPr>
          <w:rFonts w:ascii="楷体_GB2312" w:eastAsia="楷体_GB2312" w:cs="楷体_GB2312"/>
          <w:b/>
          <w:kern w:val="0"/>
          <w:sz w:val="32"/>
          <w:szCs w:val="32"/>
        </w:rPr>
      </w:pPr>
      <w:r>
        <w:rPr>
          <w:rFonts w:ascii="楷体_GB2312" w:eastAsia="楷体_GB2312" w:cs="楷体_GB2312"/>
          <w:b/>
          <w:kern w:val="0"/>
          <w:sz w:val="32"/>
          <w:szCs w:val="32"/>
        </w:rPr>
        <w:t>（一）项目资金情况分析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1.项目资金到位情况分析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瀍河区马坡、小李村社区雨污分流改造工程目前累计投资20725865.31元，全部来自中央财政资金。洛阳市瀍河回族区住建局已按施工合同约定实际拨付50%工程项目资金1036.28万元。目前竣工决算核定等相关资料手续未办理完成，未进行项目审计工作，待审计后支付审计结果的97%，剩余3%为质保金，质保期一年，质保期满后如无质量问题则全额支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2.项目资金使用情况分析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瀍河区马坡、小李村社区雨污分流改造工程为洛阳市瀍河区财政拨款项目，发改委批复预算资金2300万元；后经财政评审审定第Ⅰ标段评审价11438893.02元，第Ⅱ标段评审价9612384.65元，合计21051277.67元。中标价合计20725865.31元。目前已累计支付工程款1036.28万元，其中Ⅰ标段563.36万元，第Ⅱ标段472.92万元。项目资金仅施工合同费用，不包括设计、监理等费用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drawing>
          <wp:anchor distT="0" distB="0" distL="114300" distR="114300" simplePos="0" relativeHeight="251665408" behindDoc="1" locked="0" layoutInCell="1" allowOverlap="1">
            <wp:simplePos x="0" y="0"/>
            <wp:positionH relativeFrom="column">
              <wp:posOffset>17780</wp:posOffset>
            </wp:positionH>
            <wp:positionV relativeFrom="paragraph">
              <wp:posOffset>45085</wp:posOffset>
            </wp:positionV>
            <wp:extent cx="5263515" cy="3924300"/>
            <wp:effectExtent l="0" t="0" r="13335" b="0"/>
            <wp:wrapTight wrapText="bothSides">
              <wp:wrapPolygon>
                <wp:start x="0" y="0"/>
                <wp:lineTo x="0" y="21495"/>
                <wp:lineTo x="21498" y="21495"/>
                <wp:lineTo x="21498" y="0"/>
                <wp:lineTo x="0" y="0"/>
              </wp:wrapPolygon>
            </wp:wrapTight>
            <wp:docPr id="6" name="图片 6" descr="微信图片_20200616214017"/>
            <wp:cNvGraphicFramePr/>
            <a:graphic xmlns:a="http://schemas.openxmlformats.org/drawingml/2006/main">
              <a:graphicData uri="http://schemas.openxmlformats.org/drawingml/2006/picture">
                <pic:pic xmlns:pic="http://schemas.openxmlformats.org/drawingml/2006/picture">
                  <pic:nvPicPr>
                    <pic:cNvPr id="6" name="图片 6" descr="微信图片_20200616214017"/>
                    <pic:cNvPicPr/>
                  </pic:nvPicPr>
                  <pic:blipFill>
                    <a:blip r:embed="rId6"/>
                    <a:stretch>
                      <a:fillRect/>
                    </a:stretch>
                  </pic:blipFill>
                  <pic:spPr>
                    <a:xfrm>
                      <a:off x="0" y="0"/>
                      <a:ext cx="5263515" cy="3924300"/>
                    </a:xfrm>
                    <a:prstGeom prst="rect">
                      <a:avLst/>
                    </a:prstGeom>
                  </pic:spPr>
                </pic:pic>
              </a:graphicData>
            </a:graphic>
          </wp:anchor>
        </w:drawing>
      </w:r>
      <w:r>
        <w:rPr>
          <w:rFonts w:hint="eastAsia" w:ascii="仿宋_GB2312" w:hAnsi="仿宋_GB2312" w:eastAsia="仿宋_GB2312" w:cs="仿宋_GB2312"/>
          <w:kern w:val="2"/>
          <w:sz w:val="32"/>
          <w:szCs w:val="32"/>
          <w:lang w:val="en-US" w:eastAsia="zh-CN" w:bidi="ar-SA"/>
        </w:rPr>
        <w:t>3.项目资金管理情况分析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了充分发挥财政资金作用，做到合理使用和节约资金，提高资金使用效益，瀍河回族区住建局对财政资金做到了专款专用，支付范围、标准、进度、依据符合规定。项目的实际支出符合财经法规和财务管理制度，资金使用合理；各种帐务处理及时，会计核算较为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在工程款项支付方面严格遵守有关支付要求和程序：根据合同约定，工程竣工验收合格后，瀍河回族区住建局向瀍河区政府申请按合同支付施工费用的50</w:t>
      </w:r>
      <w:r>
        <w:rPr>
          <w:rFonts w:hint="default" w:ascii="Times New Roman" w:hAnsi="Times New Roman" w:eastAsia="仿宋_GB2312" w:cs="Times New Roman"/>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，再由区财政对该款项进行拨付，区住建局将该款项支付至施工单位账户。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lang w:val="en-US" w:eastAsia="zh-CN" w:bidi="ar-SA"/>
        </w:rPr>
        <w:t>依据调查情况，该项目资金按照瀍河区马坡、小李村社区雨污分流改造工程实施方案计划进行，在项目资金的使用上严格按照资金管理办法，实行财政专户管理、科学安排、合理配置、专款专用，专账核算、严格监管原则、严禁挪用和挤占，项目资金直接拨付项目承建单位。</w:t>
      </w:r>
    </w:p>
    <w:p>
      <w:pPr>
        <w:widowControl/>
        <w:spacing w:line="560" w:lineRule="exact"/>
        <w:ind w:firstLine="643" w:firstLineChars="200"/>
        <w:rPr>
          <w:rFonts w:ascii="楷体_GB2312" w:eastAsia="楷体_GB2312" w:cs="楷体_GB2312"/>
          <w:b/>
          <w:kern w:val="0"/>
          <w:sz w:val="32"/>
          <w:szCs w:val="32"/>
        </w:rPr>
      </w:pPr>
      <w:r>
        <w:rPr>
          <w:rFonts w:ascii="楷体_GB2312" w:eastAsia="楷体_GB2312" w:cs="楷体_GB2312"/>
          <w:b/>
          <w:kern w:val="0"/>
          <w:sz w:val="32"/>
          <w:szCs w:val="32"/>
        </w:rPr>
        <w:t>（二）项目实施情况分析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1.项目组织情况分析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2018年7月13日洛阳市瀍河回族区发展和改革委员会《关于瀍河区马坡、小李村社区雨污分流改造工程项目建议书的批复（瀍发改〔2018〕27号）》，由瀍河区住建局负责实施该项目，据此批复文件进行项目其他手续办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瀍河回族区住建局委托河南龙华工程咨询有限公司作为该项目的招标代理单位，于2018年8月1日在《中国采购与招标网》、《河南省(洛阳)政府采购网》、《河南招标采购综合网》、《洛阳市公共资源交易中心》、《中国招标投标公共服务平台》发布了“瀍河区马坡、小李村社区雨污分流改造工程招标公告”，招标编号瀍政采购中心〔2018〕040号。同日又发布“瀍河区马坡、小李村社区雨污分流改造工程变更公告”，变更原招标公告中的报名时间；2018年8月3日发布“瀍河区马坡、小李村社区雨污分流改造工程二次变更公告”，变更原公告中的投标人资格要求。2018年8月24日上午9时30分在洛阳市公共资源交易中心五楼开标室组织评标工作。评标委员会按照招标文件要求分别对各投标人的投标文件进行了认真评审，推荐中标候选人。Ⅰ标段第一中标候选人为河南瑞华建筑集团有限公司，投标报价11267305.50元，第二中标候选人为河南紫通建筑工程有限公司，投标报价11347029.78元；</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Ⅱ标段第一中标候选人为河南昶明建设集团有限公司，投标报价9458559.81元，第二中标候选人为河南得华建筑工程有限公司，投标报价9372123.46元。并于2</w:t>
      </w:r>
      <w:r>
        <w:rPr>
          <w:rFonts w:hint="eastAsia" w:ascii="仿宋_GB2312" w:hAnsi="仿宋_GB2312" w:eastAsia="仿宋_GB2312" w:cs="仿宋_GB2312"/>
          <w:kern w:val="2"/>
          <w:sz w:val="32"/>
          <w:szCs w:val="32"/>
          <w:lang w:val="en-US" w:eastAsia="zh-CN" w:bidi="ar-SA"/>
        </w:rPr>
        <w:t>018年8月27日在《中国采购与招标网》、《河南省(洛阳)政府采购网》、《河南招标采购综合网》、《洛阳市公共资源交易中心》、《中国招标投标公共服务平台》进行公示。3个工作日公示期满后，未收到投标人异议，2018年8月30日招标单位向第一中标候选人发出中标通知书。2018年9月20日瀍河回族区住建局依据中标通知书与中标单位签订了项目合同书。2019年8月20日瀍河回族区住建局分别与第Ⅰ、Ⅱ标段施工单位签订补充协议，按照住房和城乡建设部、财政部《建设工程质量保证金管理办法（建质〔2017〕138号）》规定，将原合同中5%的质保金变更为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该项目Ⅰ标段于2018年10月8日开工，2019年10月11日竣工；Ⅱ标段于2018年10月8日开工，2019年5月26日竣工。项目建设过程由瀍河回族区住建局、河南智达监理有限公司及施工单位对项目实施质量、进度、安全文明施工等进行全过程全方位的监督管理。2019年10月11日与2019年7月10日由区住建局分别组织监理单位和第Ⅰ标段施工单位（河南瑞华建筑集团有限公司）与第Ⅱ标段施工单位（河南昶明建设集团有限公司）对两个标段进行了竣工验收。验收组认为施工单位已按照图纸设计内容、合同约定等全面完成了各项施工任务，工程质量合格，满足设计要求，符合国家质量验收备案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2.项目管理情况分析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瀍河区马坡、小李村社区雨污分流改造工程政策性强，在项目实施过程中得到了瀍河回族区住建局领导的高度重视和大力支持。特委派闫予江、李红波两位同志具体负责项目的实施与管理工作，严格按照相关规定，明确责任，合理分工，密切协作，督促工程进度，保证该项工作的顺利进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drawing>
          <wp:anchor distT="0" distB="0" distL="114300" distR="114300" simplePos="0" relativeHeight="251667456" behindDoc="1" locked="0" layoutInCell="1" allowOverlap="1">
            <wp:simplePos x="0" y="0"/>
            <wp:positionH relativeFrom="column">
              <wp:posOffset>24765</wp:posOffset>
            </wp:positionH>
            <wp:positionV relativeFrom="paragraph">
              <wp:posOffset>90170</wp:posOffset>
            </wp:positionV>
            <wp:extent cx="5263515" cy="3924300"/>
            <wp:effectExtent l="0" t="0" r="13335" b="0"/>
            <wp:wrapTight wrapText="bothSides">
              <wp:wrapPolygon>
                <wp:start x="0" y="0"/>
                <wp:lineTo x="0" y="21495"/>
                <wp:lineTo x="21498" y="21495"/>
                <wp:lineTo x="21498" y="0"/>
                <wp:lineTo x="0" y="0"/>
              </wp:wrapPolygon>
            </wp:wrapTight>
            <wp:docPr id="2" name="图片 2" descr="IMG_20200616_105448"/>
            <wp:cNvGraphicFramePr/>
            <a:graphic xmlns:a="http://schemas.openxmlformats.org/drawingml/2006/main">
              <a:graphicData uri="http://schemas.openxmlformats.org/drawingml/2006/picture">
                <pic:pic xmlns:pic="http://schemas.openxmlformats.org/drawingml/2006/picture">
                  <pic:nvPicPr>
                    <pic:cNvPr id="2" name="图片 2" descr="IMG_20200616_105448"/>
                    <pic:cNvPicPr/>
                  </pic:nvPicPr>
                  <pic:blipFill>
                    <a:blip r:embed="rId7"/>
                    <a:stretch>
                      <a:fillRect/>
                    </a:stretch>
                  </pic:blipFill>
                  <pic:spPr>
                    <a:xfrm>
                      <a:off x="0" y="0"/>
                      <a:ext cx="5263515" cy="3924300"/>
                    </a:xfrm>
                    <a:prstGeom prst="rect">
                      <a:avLst/>
                    </a:prstGeom>
                  </pic:spPr>
                </pic:pic>
              </a:graphicData>
            </a:graphic>
          </wp:anchor>
        </w:drawing>
      </w:r>
      <w:r>
        <w:rPr>
          <w:rFonts w:hint="eastAsia" w:ascii="仿宋_GB2312" w:hAnsi="仿宋_GB2312" w:eastAsia="仿宋_GB2312" w:cs="仿宋_GB2312"/>
          <w:kern w:val="2"/>
          <w:sz w:val="32"/>
          <w:szCs w:val="32"/>
          <w:lang w:val="en-US" w:eastAsia="zh-CN" w:bidi="ar-SA"/>
        </w:rPr>
        <w:t>在项目实施过程中，按要求进行前期立项手续报备；组织专业设计单位对项目进行设计；河南金山工程造价咨询有限公司对建设单位送审的两个标段建设投资分别进行评审，出具投资评审报告，确定招标控制价；按规定程序进行政府采购，确定施工单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项目建设中，为了确保工程质量、进度和安全文明施工，瀍河回族区住建局严格按照基本建设程序以及相关法律法规，与监理单位、施工单位一起共同对项目进行全过程、全方位的现场监督管理。努力化解工程风险，提高工作质量和效率，明确规范管理，强化责任，确保安全，保证质量。项目竣工后瀍河回族区住建局组织施工单位、监理单位进行了竣工验收，项目参与单位紧密配合，各尽其责，保证了项目建设的顺利进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kern w:val="2"/>
          <w:sz w:val="32"/>
          <w:szCs w:val="32"/>
          <w:lang w:val="en-US" w:eastAsia="zh-CN" w:bidi="ar-SA"/>
        </w:rPr>
        <w:t>瀍河区马坡、小李村社区雨污分流改造工程项目资金全部为中央财政资金，项目资金均用于项目建设。项目的实际支出符合财经法</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规和财务管理规定，资金使用合理；各种帐务处理较及时，会计核算规范。</w:t>
      </w:r>
    </w:p>
    <w:p>
      <w:pPr>
        <w:widowControl/>
        <w:tabs>
          <w:tab w:val="left" w:pos="836"/>
        </w:tabs>
        <w:spacing w:line="560" w:lineRule="exact"/>
        <w:ind w:firstLine="643" w:firstLineChars="200"/>
        <w:rPr>
          <w:rFonts w:ascii="楷体_GB2312" w:eastAsia="楷体_GB2312" w:cs="楷体_GB2312"/>
          <w:b/>
          <w:kern w:val="0"/>
          <w:sz w:val="32"/>
          <w:szCs w:val="32"/>
        </w:rPr>
      </w:pPr>
      <w:r>
        <w:rPr>
          <w:rFonts w:ascii="楷体_GB2312" w:eastAsia="楷体_GB2312" w:cs="楷体_GB2312"/>
          <w:b/>
          <w:kern w:val="0"/>
          <w:sz w:val="32"/>
          <w:szCs w:val="32"/>
        </w:rPr>
        <w:t>（三）项目绩效情况分析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1.项目经济性分析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截至目前，该项目总投资20725865.31元，全部来自中央财政资金，按项目合同已拨付50</w:t>
      </w:r>
      <w:r>
        <w:rPr>
          <w:rFonts w:hint="default" w:ascii="Times New Roman" w:hAnsi="Times New Roman" w:eastAsia="仿宋_GB2312" w:cs="Times New Roman"/>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工程款，目前还没有进行审计工作，剩余资金在该工程审计完成后，依据审计结果及施工合同进行支付。项目的经济性依据审计结果给予认定。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2.项目的效率性分析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（1）项目的实施进度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kern w:val="2"/>
          <w:sz w:val="32"/>
          <w:szCs w:val="32"/>
          <w:lang w:val="en-US" w:eastAsia="zh-CN" w:bidi="ar-SA"/>
        </w:rPr>
        <w:t>该项目于2018年10月8日开工建设，第Ⅰ标段于2019年10月11日完工，第Ⅱ标段于2019年5月26日完工。施工期间由于施工现场情况复杂，阻工和其它影响工期的情况时有发生，比如马坡、小李村社区两村村委对施工范围存在异议，要求增加工程量；部分村民对门口入户踏步、积存垃圾、道路宽度等具体问题要求过高；上水燃气等配套设施没有规划，维修、改迁等情况发生等，使得进度计划与原定施工工期相差较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（2）项目完成质量</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147"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2019年10月11日瀍河区住建局、河南智达监理有限公司、河南瑞华建筑集团有限公司对Ⅰ标段进行了竣工验收；2019年7月10日瀍河区住建局、河南智达监理有限公司、河南昶明建设集团有限公司对Ⅱ标段进行了竣工验收。验收组认为项目已按施工合同要求完成，符合国家质量验收备案的规定，全部达到合格。</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147"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highlight w:val="none"/>
          <w:lang w:val="en-US" w:eastAsia="zh-CN" w:bidi="ar-SA"/>
        </w:rPr>
        <w:t>经专家文件查阅及现场考察，认为瀍河区马坡、小李村社区雨污分流改造工程设计</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较合理</w:t>
      </w:r>
      <w:r>
        <w:rPr>
          <w:rFonts w:hint="eastAsia" w:ascii="仿宋_GB2312" w:hAnsi="仿宋_GB2312" w:eastAsia="仿宋_GB2312" w:cs="仿宋_GB2312"/>
          <w:kern w:val="2"/>
          <w:sz w:val="32"/>
          <w:szCs w:val="32"/>
          <w:highlight w:val="none"/>
          <w:lang w:val="en-US" w:eastAsia="zh-CN" w:bidi="ar-SA"/>
        </w:rPr>
        <w:t>，资金投入使用效果</w:t>
      </w:r>
      <w:r>
        <w:rPr>
          <w:rFonts w:hint="eastAsia" w:ascii="仿宋_GB2312" w:hAnsi="仿宋_GB2312" w:eastAsia="仿宋_GB2312" w:cs="仿宋_GB2312"/>
          <w:sz w:val="32"/>
          <w:szCs w:val="32"/>
          <w:highlight w:val="none"/>
        </w:rPr>
        <w:t>良好，项目质量符合要求。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3.项目的效益性分析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（1）项目预期目标完成程度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highlight w:val="none"/>
          <w:lang w:eastAsia="zh-CN"/>
        </w:rPr>
        <w:t>瀍河区马坡、小李村社区雨污分流改造工程</w:t>
      </w:r>
      <w:r>
        <w:rPr>
          <w:rFonts w:hint="eastAsia" w:ascii="仿宋_GB2312" w:hAnsi="仿宋_GB2312" w:eastAsia="仿宋_GB2312" w:cs="仿宋_GB2312"/>
          <w:sz w:val="32"/>
          <w:szCs w:val="32"/>
          <w:highlight w:val="none"/>
        </w:rPr>
        <w:t>项目财政支出资金使用较合理，质量符合要求，</w:t>
      </w:r>
      <w:r>
        <w:rPr>
          <w:rFonts w:hint="eastAsia" w:ascii="仿宋_GB2312" w:hAnsi="仿宋_GB2312" w:eastAsia="仿宋_GB2312" w:cs="仿宋_GB2312"/>
          <w:sz w:val="32"/>
          <w:szCs w:val="32"/>
          <w:highlight w:val="none"/>
          <w:lang w:eastAsia="zh-CN"/>
        </w:rPr>
        <w:t>进度计划滞后。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（2）项目实施对经济和社会的影响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仿宋_GB2312" w:hAnsi="仿宋_GB2312" w:eastAsia="仿宋_GB2312" w:cs="仿宋_GB2312"/>
          <w:sz w:val="32"/>
          <w:szCs w:val="32"/>
          <w:highlight w:val="none"/>
          <w:lang w:eastAsia="zh-CN"/>
        </w:rPr>
        <w:t>防治水污染，保护水生态，是生态文明建设的重要组成部分。瀍河区马坡、小李村社区雨污分流改造工程的实施解决了雨污混合水溢流污染问题</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有效改善了瀍河区的基础设施和生态环境，改善了人居环境、区域社会环境和</w:t>
      </w:r>
      <w:r>
        <w:rPr>
          <w:rFonts w:hint="eastAsia" w:ascii="仿宋_GB2312" w:hAnsi="仿宋_GB2312" w:eastAsia="仿宋_GB2312" w:cs="仿宋_GB2312"/>
          <w:sz w:val="32"/>
          <w:szCs w:val="32"/>
          <w:highlight w:val="none"/>
          <w:lang w:val="en-US" w:eastAsia="zh-CN"/>
        </w:rPr>
        <w:t>城乡结合部的落后排水管网面貌，有利于促进城乡统筹、协调发展，从而促进城乡一体化进程。</w:t>
      </w:r>
    </w:p>
    <w:p>
      <w:pPr>
        <w:widowControl/>
        <w:spacing w:line="560" w:lineRule="exact"/>
        <w:ind w:firstLine="640" w:firstLineChars="200"/>
        <w:rPr>
          <w:rFonts w:ascii="黑体" w:hAnsi="宋体" w:eastAsia="黑体" w:cs="黑体"/>
          <w:kern w:val="0"/>
          <w:sz w:val="32"/>
          <w:szCs w:val="32"/>
        </w:rPr>
      </w:pPr>
      <w:r>
        <w:rPr>
          <w:rFonts w:hint="eastAsia" w:ascii="华文仿宋" w:hAnsi="华文仿宋" w:eastAsia="华文仿宋" w:cs="华文仿宋"/>
          <w:sz w:val="32"/>
          <w:szCs w:val="32"/>
          <w:lang w:val="en-US" w:eastAsia="zh-CN"/>
        </w:rPr>
        <w:drawing>
          <wp:anchor distT="0" distB="0" distL="114300" distR="114300" simplePos="0" relativeHeight="251810816" behindDoc="1" locked="0" layoutInCell="1" allowOverlap="1">
            <wp:simplePos x="0" y="0"/>
            <wp:positionH relativeFrom="column">
              <wp:posOffset>26035</wp:posOffset>
            </wp:positionH>
            <wp:positionV relativeFrom="paragraph">
              <wp:posOffset>65405</wp:posOffset>
            </wp:positionV>
            <wp:extent cx="5263515" cy="3924300"/>
            <wp:effectExtent l="0" t="0" r="13335" b="0"/>
            <wp:wrapTight wrapText="bothSides">
              <wp:wrapPolygon>
                <wp:start x="0" y="0"/>
                <wp:lineTo x="0" y="21495"/>
                <wp:lineTo x="21498" y="21495"/>
                <wp:lineTo x="21498" y="0"/>
                <wp:lineTo x="0" y="0"/>
              </wp:wrapPolygon>
            </wp:wrapTight>
            <wp:docPr id="3" name="图片 3" descr="IMG_20200616_105616"/>
            <wp:cNvGraphicFramePr/>
            <a:graphic xmlns:a="http://schemas.openxmlformats.org/drawingml/2006/main">
              <a:graphicData uri="http://schemas.openxmlformats.org/drawingml/2006/picture">
                <pic:pic xmlns:pic="http://schemas.openxmlformats.org/drawingml/2006/picture">
                  <pic:nvPicPr>
                    <pic:cNvPr id="3" name="图片 3" descr="IMG_20200616_105616"/>
                    <pic:cNvPicPr/>
                  </pic:nvPicPr>
                  <pic:blipFill>
                    <a:blip r:embed="rId8"/>
                    <a:stretch>
                      <a:fillRect/>
                    </a:stretch>
                  </pic:blipFill>
                  <pic:spPr>
                    <a:xfrm>
                      <a:off x="0" y="0"/>
                      <a:ext cx="5263515" cy="3924300"/>
                    </a:xfrm>
                    <a:prstGeom prst="rect">
                      <a:avLst/>
                    </a:prstGeom>
                  </pic:spPr>
                </pic:pic>
              </a:graphicData>
            </a:graphic>
          </wp:anchor>
        </w:drawing>
      </w:r>
      <w:r>
        <w:rPr>
          <w:rFonts w:hint="eastAsia" w:ascii="黑体" w:hAnsi="宋体" w:eastAsia="黑体" w:cs="黑体"/>
          <w:kern w:val="0"/>
          <w:sz w:val="32"/>
          <w:szCs w:val="32"/>
        </w:rPr>
        <w:t>五、综合评价情况及评价结论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该项目资金根据合同约定进行拨付，资金使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用合规</w:t>
      </w:r>
      <w:r>
        <w:rPr>
          <w:rFonts w:hint="eastAsia" w:ascii="仿宋_GB2312" w:hAnsi="仿宋_GB2312" w:eastAsia="仿宋_GB2312" w:cs="仿宋_GB2312"/>
          <w:sz w:val="32"/>
          <w:szCs w:val="32"/>
          <w:highlight w:val="none"/>
          <w:lang w:eastAsia="zh-CN"/>
        </w:rPr>
        <w:t>，工程质量较好。成本控制情况有待根据审计结果进行认定。该项目招投标、监督检查等程序较规范。项目的实施取得了较好的社会效益，社会公众满意度较高。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绩效评价专家组经过调查分析和总结，确定了瀍河区马坡、小李村社区雨污分流改造工程项目绩效评价指标。专家组采用现场调查法、目标任务法、专家评议法相结合，经评定，本项目综合得分为8</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分，绩效等级为良好。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宋体" w:eastAsia="黑体" w:cs="黑体"/>
          <w:kern w:val="0"/>
          <w:sz w:val="32"/>
          <w:szCs w:val="32"/>
        </w:rPr>
      </w:pPr>
      <w:r>
        <w:rPr>
          <w:rFonts w:hint="eastAsia" w:ascii="黑体" w:hAnsi="宋体" w:eastAsia="黑体" w:cs="黑体"/>
          <w:kern w:val="0"/>
          <w:sz w:val="32"/>
          <w:szCs w:val="32"/>
          <w:lang w:eastAsia="zh-CN"/>
        </w:rPr>
        <w:t>六、</w:t>
      </w:r>
      <w:r>
        <w:rPr>
          <w:rFonts w:hint="eastAsia" w:ascii="黑体" w:hAnsi="宋体" w:eastAsia="黑体" w:cs="黑体"/>
          <w:kern w:val="0"/>
          <w:sz w:val="32"/>
          <w:szCs w:val="32"/>
        </w:rPr>
        <w:t>绩效评价结果应用建议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s="仿宋_GB2312"/>
          <w:color w:val="333333"/>
          <w:kern w:val="0"/>
          <w:sz w:val="32"/>
          <w:szCs w:val="32"/>
        </w:rPr>
      </w:pPr>
      <w:r>
        <w:rPr>
          <w:rFonts w:hint="eastAsia" w:ascii="仿宋_GB2312" w:hAnsi="仿宋_GB2312" w:eastAsia="仿宋_GB2312" w:cs="仿宋_GB2312"/>
          <w:sz w:val="32"/>
          <w:szCs w:val="32"/>
          <w:highlight w:val="none"/>
          <w:lang w:eastAsia="zh-CN"/>
        </w:rPr>
        <w:t>雨污分流工程既是为民工程也是民心工程，是保护环境、完善城市功能、构建生态文明城市的必然要求。瀍河区马坡、小李村社区雨污分流改造工程以国家政策为基础，结合瀍河区具体情况，充分考虑社会、经济、环境和生活的需要。各项管理较规范，取得了较好的社会效益。</w:t>
      </w:r>
    </w:p>
    <w:p>
      <w:pPr>
        <w:snapToGrid w:val="0"/>
        <w:spacing w:line="560" w:lineRule="exact"/>
        <w:ind w:firstLine="643" w:firstLineChars="200"/>
        <w:rPr>
          <w:rFonts w:ascii="楷体_GB2312" w:eastAsia="楷体_GB2312" w:cs="楷体_GB2312"/>
          <w:b/>
          <w:kern w:val="0"/>
          <w:sz w:val="32"/>
          <w:szCs w:val="32"/>
        </w:rPr>
      </w:pPr>
      <w:r>
        <w:rPr>
          <w:rFonts w:hint="eastAsia" w:ascii="楷体_GB2312" w:eastAsia="楷体_GB2312" w:cs="楷体_GB2312"/>
          <w:b/>
          <w:kern w:val="0"/>
          <w:sz w:val="32"/>
          <w:szCs w:val="32"/>
        </w:rPr>
        <w:t>（一）强化预算资金管理，确保合理使用财政资金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瀍河区马坡、小李村社区雨污分流改造工程</w:t>
      </w:r>
      <w:r>
        <w:rPr>
          <w:rFonts w:hint="eastAsia" w:ascii="仿宋_GB2312" w:hAnsi="仿宋_GB2312" w:eastAsia="仿宋_GB2312" w:cs="仿宋_GB2312"/>
          <w:sz w:val="32"/>
          <w:szCs w:val="32"/>
          <w:highlight w:val="none"/>
        </w:rPr>
        <w:t>财政资金依据合同按计划拨付，</w:t>
      </w:r>
      <w:r>
        <w:rPr>
          <w:rFonts w:hint="eastAsia" w:ascii="仿宋_GB2312" w:hAnsi="仿宋_GB2312" w:eastAsia="仿宋_GB2312" w:cs="仿宋_GB2312"/>
          <w:sz w:val="32"/>
          <w:szCs w:val="32"/>
          <w:highlight w:val="none"/>
          <w:lang w:val="en-US" w:eastAsia="zh-CN"/>
        </w:rPr>
        <w:t>严格按照资金使用的相关管理要求执行，严格资金使用范围，保证项目资金专款专用，</w:t>
      </w:r>
      <w:r>
        <w:rPr>
          <w:rFonts w:hint="eastAsia" w:ascii="仿宋_GB2312" w:hAnsi="仿宋_GB2312" w:eastAsia="仿宋_GB2312" w:cs="仿宋_GB2312"/>
          <w:sz w:val="32"/>
          <w:szCs w:val="32"/>
          <w:highlight w:val="none"/>
        </w:rPr>
        <w:t>为项目建设的顺利进行提供了有力保障。</w:t>
      </w:r>
    </w:p>
    <w:p>
      <w:pPr>
        <w:widowControl/>
        <w:spacing w:line="560" w:lineRule="exact"/>
        <w:ind w:firstLine="643" w:firstLineChars="200"/>
        <w:rPr>
          <w:rFonts w:ascii="楷体_GB2312" w:eastAsia="楷体_GB2312" w:cs="楷体_GB2312"/>
          <w:b/>
          <w:kern w:val="0"/>
          <w:sz w:val="32"/>
          <w:szCs w:val="32"/>
        </w:rPr>
      </w:pPr>
      <w:r>
        <w:rPr>
          <w:rFonts w:hint="eastAsia" w:ascii="楷体_GB2312" w:eastAsia="楷体_GB2312" w:cs="楷体_GB2312"/>
          <w:b/>
          <w:kern w:val="0"/>
          <w:sz w:val="32"/>
          <w:szCs w:val="32"/>
        </w:rPr>
        <w:t>（二）加强项目建设的过程管理，保证项目目标的实现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瀍河区马坡、小李村社区雨污分流改造工程按基本建设程序实施，项目实施过程针对进度、质量、成本控制、安全文明施工</w:t>
      </w:r>
      <w:r>
        <w:rPr>
          <w:rFonts w:hint="eastAsia" w:ascii="仿宋_GB2312" w:hAnsi="仿宋_GB2312" w:eastAsia="仿宋_GB2312" w:cs="仿宋_GB2312"/>
          <w:sz w:val="32"/>
          <w:szCs w:val="32"/>
          <w:highlight w:val="none"/>
        </w:rPr>
        <w:t>采取了</w:t>
      </w:r>
      <w:r>
        <w:rPr>
          <w:rFonts w:hint="eastAsia" w:ascii="仿宋_GB2312" w:hAnsi="仿宋_GB2312" w:eastAsia="仿宋_GB2312" w:cs="仿宋_GB2312"/>
          <w:sz w:val="32"/>
          <w:szCs w:val="32"/>
          <w:highlight w:val="none"/>
          <w:lang w:eastAsia="zh-CN"/>
        </w:rPr>
        <w:t>全方位全过程的</w:t>
      </w:r>
      <w:r>
        <w:rPr>
          <w:rFonts w:hint="eastAsia" w:ascii="仿宋_GB2312" w:hAnsi="仿宋_GB2312" w:eastAsia="仿宋_GB2312" w:cs="仿宋_GB2312"/>
          <w:sz w:val="32"/>
          <w:szCs w:val="32"/>
          <w:highlight w:val="none"/>
        </w:rPr>
        <w:t>较为有效的管理</w:t>
      </w:r>
      <w:r>
        <w:rPr>
          <w:rFonts w:hint="eastAsia" w:ascii="仿宋_GB2312" w:hAnsi="仿宋_GB2312" w:eastAsia="仿宋_GB2312" w:cs="仿宋_GB2312"/>
          <w:sz w:val="32"/>
          <w:szCs w:val="32"/>
          <w:highlight w:val="none"/>
          <w:lang w:eastAsia="zh-CN"/>
        </w:rPr>
        <w:t>措施</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在确保项目工程质量的前提下，完成了满足功能要求的项目内容并取得了较好的社会效益。</w:t>
      </w:r>
      <w:r>
        <w:rPr>
          <w:rFonts w:hint="eastAsia" w:ascii="仿宋_GB2312" w:hAnsi="仿宋_GB2312" w:eastAsia="仿宋_GB2312" w:cs="仿宋_GB2312"/>
          <w:sz w:val="32"/>
          <w:szCs w:val="32"/>
          <w:highlight w:val="none"/>
        </w:rPr>
        <w:t>为以后项目的建设提供有益的参考和指导。</w:t>
      </w:r>
    </w:p>
    <w:p>
      <w:pPr>
        <w:snapToGrid w:val="0"/>
        <w:spacing w:line="560" w:lineRule="exact"/>
        <w:ind w:firstLine="643" w:firstLineChars="200"/>
        <w:rPr>
          <w:rFonts w:ascii="楷体_GB2312" w:eastAsia="楷体_GB2312" w:cs="楷体_GB2312"/>
          <w:b/>
          <w:kern w:val="0"/>
          <w:sz w:val="32"/>
          <w:szCs w:val="32"/>
        </w:rPr>
      </w:pPr>
      <w:r>
        <w:rPr>
          <w:rFonts w:hint="eastAsia" w:ascii="楷体_GB2312" w:eastAsia="楷体_GB2312" w:cs="楷体_GB2312"/>
          <w:b/>
          <w:kern w:val="0"/>
          <w:sz w:val="32"/>
          <w:szCs w:val="32"/>
        </w:rPr>
        <w:t>（</w:t>
      </w:r>
      <w:r>
        <w:rPr>
          <w:rFonts w:hint="eastAsia" w:ascii="楷体_GB2312" w:eastAsia="楷体_GB2312" w:cs="楷体_GB2312"/>
          <w:b/>
          <w:kern w:val="0"/>
          <w:sz w:val="32"/>
          <w:szCs w:val="32"/>
          <w:lang w:eastAsia="zh-CN"/>
        </w:rPr>
        <w:t>三</w:t>
      </w:r>
      <w:r>
        <w:rPr>
          <w:rFonts w:hint="eastAsia" w:ascii="楷体_GB2312" w:eastAsia="楷体_GB2312" w:cs="楷体_GB2312"/>
          <w:b/>
          <w:kern w:val="0"/>
          <w:sz w:val="32"/>
          <w:szCs w:val="32"/>
        </w:rPr>
        <w:t>）环境保护措施（水质污染控制、噪音污染控制、粉尘污染控制等）较有效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项目实施过程坚持“以防为主、防治结合、综合治理、化害为利”的原则，防止污染和破坏自然环境，扬尘防治做到“七个100</w:t>
      </w:r>
      <w:r>
        <w:rPr>
          <w:rFonts w:hint="default" w:ascii="Times New Roman" w:hAnsi="Times New Roman" w:eastAsia="仿宋_GB2312" w:cs="Times New Roman"/>
          <w:sz w:val="32"/>
          <w:szCs w:val="32"/>
          <w:highlight w:val="none"/>
          <w:lang w:val="en-US" w:eastAsia="zh-CN"/>
        </w:rPr>
        <w:t>%</w:t>
      </w:r>
      <w:r>
        <w:rPr>
          <w:rFonts w:hint="eastAsia" w:ascii="仿宋_GB2312" w:hAnsi="仿宋_GB2312" w:eastAsia="仿宋_GB2312" w:cs="仿宋_GB2312"/>
          <w:sz w:val="32"/>
          <w:szCs w:val="32"/>
          <w:highlight w:val="none"/>
          <w:lang w:val="en-US" w:eastAsia="zh-CN"/>
        </w:rPr>
        <w:t>，八个必须”。认真落实有关环境保护工作的具体要求，树立全员环保意识，采取有效措施，控制对大气、对水污染及噪音、废弃物污染。加强工程现场安全文明施工检查力度，营造文明、和谐、安全、环保的施工环境。项目满足对生态环境的保护要求。</w:t>
      </w:r>
    </w:p>
    <w:p>
      <w:pPr>
        <w:widowControl/>
        <w:spacing w:line="560" w:lineRule="exact"/>
        <w:ind w:firstLine="640" w:firstLineChars="200"/>
        <w:rPr>
          <w:rFonts w:ascii="黑体" w:hAnsi="宋体" w:eastAsia="黑体" w:cs="黑体"/>
          <w:kern w:val="0"/>
          <w:sz w:val="32"/>
          <w:szCs w:val="32"/>
        </w:rPr>
      </w:pPr>
      <w:r>
        <w:rPr>
          <w:rFonts w:hint="eastAsia" w:ascii="黑体" w:hAnsi="宋体" w:eastAsia="黑体" w:cs="黑体"/>
          <w:kern w:val="0"/>
          <w:sz w:val="32"/>
          <w:szCs w:val="32"/>
        </w:rPr>
        <w:t>七、主要经验及做法、存在的问题和建议</w:t>
      </w:r>
    </w:p>
    <w:p>
      <w:pPr>
        <w:widowControl/>
        <w:spacing w:line="560" w:lineRule="exact"/>
        <w:ind w:firstLine="643" w:firstLineChars="200"/>
        <w:rPr>
          <w:rFonts w:ascii="楷体_GB2312" w:eastAsia="楷体_GB2312" w:cs="楷体_GB2312"/>
          <w:b/>
          <w:kern w:val="0"/>
          <w:sz w:val="32"/>
          <w:szCs w:val="32"/>
        </w:rPr>
      </w:pPr>
      <w:r>
        <w:rPr>
          <w:rFonts w:hint="eastAsia" w:ascii="楷体_GB2312" w:eastAsia="楷体_GB2312" w:cs="楷体_GB2312"/>
          <w:b/>
          <w:kern w:val="0"/>
          <w:sz w:val="32"/>
          <w:szCs w:val="32"/>
        </w:rPr>
        <w:t>（一）主要经验及做法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1.健全组织、加强领导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 xml:space="preserve">瀍河区住建局高度重视瀍河区马坡、小李村社区雨污水分流改造工程的实施，专门指定相关人员对项目进行管理，为项目顺利实施提供了有力的组织保障。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2.坚持“四制”建设管理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建设过程严格执行基本建设程序，按照瀍河回族区住建局有关规定和项目法人责任制、招标投标制、工程监理制及合同制等建设管理的法律、法规进行建设管理。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3.加强培训，提高工程管理水平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仿宋_GB2312"/>
          <w:color w:val="000000"/>
          <w:kern w:val="0"/>
          <w:sz w:val="32"/>
          <w:szCs w:val="32"/>
          <w:lang w:val="en-US" w:eastAsia="zh-CN"/>
        </w:rPr>
      </w:pPr>
      <w:r>
        <w:rPr>
          <w:rFonts w:hint="eastAsia" w:ascii="仿宋_GB2312" w:eastAsia="仿宋_GB2312" w:cs="仿宋_GB2312"/>
          <w:color w:val="000000"/>
          <w:kern w:val="0"/>
          <w:sz w:val="32"/>
          <w:szCs w:val="32"/>
          <w:lang w:val="en-US" w:eastAsia="zh-CN"/>
        </w:rPr>
        <w:t>为了提高瀍河回族区住建局管理人员工程项目的管理水平，工程部组织了工程项目管理、施工安全等业务知识培训。通过参观施工现场管理和专业人员讲授，进一步规范工程建设程序、施工现场管理、安全管理、质量监督和资金管理，为顺利完成项目建设任务奠定了坚实的基础。</w:t>
      </w:r>
    </w:p>
    <w:p>
      <w:pPr>
        <w:widowControl/>
        <w:spacing w:line="560" w:lineRule="exact"/>
        <w:ind w:firstLine="643" w:firstLineChars="200"/>
        <w:rPr>
          <w:rFonts w:ascii="楷体_GB2312" w:eastAsia="楷体_GB2312" w:cs="楷体_GB2312"/>
          <w:b/>
          <w:kern w:val="0"/>
          <w:sz w:val="32"/>
          <w:szCs w:val="32"/>
        </w:rPr>
      </w:pPr>
      <w:r>
        <w:rPr>
          <w:rFonts w:hint="eastAsia" w:ascii="楷体_GB2312" w:eastAsia="楷体_GB2312" w:cs="楷体_GB2312"/>
          <w:b/>
          <w:kern w:val="0"/>
          <w:sz w:val="32"/>
          <w:szCs w:val="32"/>
        </w:rPr>
        <w:t>（二）存在的问题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在各级领导的关心与支持下，在社会各界的努力下，该项目的实施取得了一定的成绩，但也存在一些问题。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1.项目管理制度健全性不足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瀍河回族区</w:t>
      </w:r>
      <w:r>
        <w:rPr>
          <w:rFonts w:hint="eastAsia" w:ascii="仿宋_GB2312" w:hAnsi="仿宋_GB2312" w:eastAsia="仿宋_GB2312" w:cs="仿宋_GB2312"/>
          <w:sz w:val="32"/>
          <w:szCs w:val="32"/>
          <w:highlight w:val="none"/>
          <w:lang w:eastAsia="zh-CN"/>
        </w:rPr>
        <w:t>住建局</w:t>
      </w:r>
      <w:r>
        <w:rPr>
          <w:rFonts w:hint="eastAsia" w:ascii="仿宋_GB2312" w:hAnsi="仿宋_GB2312" w:eastAsia="仿宋_GB2312" w:cs="仿宋_GB2312"/>
          <w:sz w:val="32"/>
          <w:szCs w:val="32"/>
          <w:highlight w:val="none"/>
        </w:rPr>
        <w:t>未针对该项目制定总体的实施管理办法、专项资金管理办法、项目验收管理办法等相关制度，项目制度建设有待进一步加强，项目资金使用中资料审查进度有待提高。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2.项目组织管理不够规范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针对</w:t>
      </w:r>
      <w:r>
        <w:rPr>
          <w:rFonts w:hint="eastAsia" w:ascii="仿宋_GB2312" w:hAnsi="仿宋_GB2312" w:eastAsia="仿宋_GB2312" w:cs="仿宋_GB2312"/>
          <w:sz w:val="32"/>
          <w:szCs w:val="32"/>
          <w:highlight w:val="none"/>
          <w:lang w:eastAsia="zh-CN"/>
        </w:rPr>
        <w:t>项目建设，区住建局</w:t>
      </w:r>
      <w:r>
        <w:rPr>
          <w:rFonts w:hint="eastAsia" w:ascii="仿宋_GB2312" w:hAnsi="仿宋_GB2312" w:eastAsia="仿宋_GB2312" w:cs="仿宋_GB2312"/>
          <w:sz w:val="32"/>
          <w:szCs w:val="32"/>
          <w:highlight w:val="none"/>
        </w:rPr>
        <w:t>进行了责任分工，但未对管理人员职责进行细化且未制定相关管理制度对其进行规范、约束，项目组织管理不够规范，项目管理机制不够完善。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drawing>
          <wp:anchor distT="0" distB="0" distL="114300" distR="114300" simplePos="0" relativeHeight="251737088" behindDoc="1" locked="0" layoutInCell="1" allowOverlap="1">
            <wp:simplePos x="0" y="0"/>
            <wp:positionH relativeFrom="column">
              <wp:posOffset>46990</wp:posOffset>
            </wp:positionH>
            <wp:positionV relativeFrom="paragraph">
              <wp:posOffset>62865</wp:posOffset>
            </wp:positionV>
            <wp:extent cx="5263515" cy="3924300"/>
            <wp:effectExtent l="0" t="0" r="13335" b="0"/>
            <wp:wrapTight wrapText="bothSides">
              <wp:wrapPolygon>
                <wp:start x="0" y="0"/>
                <wp:lineTo x="0" y="21495"/>
                <wp:lineTo x="21498" y="21495"/>
                <wp:lineTo x="21498" y="0"/>
                <wp:lineTo x="0" y="0"/>
              </wp:wrapPolygon>
            </wp:wrapTight>
            <wp:docPr id="4" name="图片 4" descr="IMG_20200616_110127"/>
            <wp:cNvGraphicFramePr/>
            <a:graphic xmlns:a="http://schemas.openxmlformats.org/drawingml/2006/main">
              <a:graphicData uri="http://schemas.openxmlformats.org/drawingml/2006/picture">
                <pic:pic xmlns:pic="http://schemas.openxmlformats.org/drawingml/2006/picture">
                  <pic:nvPicPr>
                    <pic:cNvPr id="4" name="图片 4" descr="IMG_20200616_110127"/>
                    <pic:cNvPicPr/>
                  </pic:nvPicPr>
                  <pic:blipFill>
                    <a:blip r:embed="rId9"/>
                    <a:stretch>
                      <a:fillRect/>
                    </a:stretch>
                  </pic:blipFill>
                  <pic:spPr>
                    <a:xfrm>
                      <a:off x="0" y="0"/>
                      <a:ext cx="5263515" cy="3924300"/>
                    </a:xfrm>
                    <a:prstGeom prst="rect">
                      <a:avLst/>
                    </a:prstGeom>
                  </pic:spPr>
                </pic:pic>
              </a:graphicData>
            </a:graphic>
          </wp:anchor>
        </w:drawing>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设计变更较多，工期滞后</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鉴于项目所在地的特殊性，在实际施工中根据村民需求对项目实施内容进行调整，导致项目变更较多。</w:t>
      </w:r>
      <w:r>
        <w:rPr>
          <w:rFonts w:hint="eastAsia" w:ascii="仿宋_GB2312" w:hAnsi="仿宋_GB2312" w:eastAsia="仿宋_GB2312" w:cs="仿宋_GB2312"/>
          <w:sz w:val="32"/>
          <w:szCs w:val="32"/>
          <w:highlight w:val="none"/>
          <w:lang w:val="en-US" w:eastAsia="zh-CN"/>
        </w:rPr>
        <w:t>Ⅰ标增加污水入户小方井110个、雨水管网长度760</w:t>
      </w:r>
      <w:r>
        <w:rPr>
          <w:rFonts w:hint="default" w:ascii="Times New Roman" w:hAnsi="Times New Roman" w:eastAsia="仿宋_GB2312" w:cs="Times New Roman"/>
          <w:sz w:val="32"/>
          <w:szCs w:val="32"/>
          <w:highlight w:val="none"/>
          <w:lang w:val="en-US" w:eastAsia="zh-CN"/>
        </w:rPr>
        <w:t>m</w:t>
      </w:r>
      <w:r>
        <w:rPr>
          <w:rFonts w:hint="eastAsia" w:ascii="仿宋_GB2312" w:hAnsi="仿宋_GB2312" w:eastAsia="仿宋_GB2312" w:cs="仿宋_GB2312"/>
          <w:sz w:val="32"/>
          <w:szCs w:val="32"/>
          <w:highlight w:val="none"/>
          <w:lang w:val="en-US" w:eastAsia="zh-CN"/>
        </w:rPr>
        <w:t>、污水管网200</w:t>
      </w:r>
      <w:r>
        <w:rPr>
          <w:rFonts w:hint="default" w:ascii="Times New Roman" w:hAnsi="Times New Roman" w:eastAsia="仿宋_GB2312" w:cs="Times New Roman"/>
          <w:sz w:val="32"/>
          <w:szCs w:val="32"/>
          <w:highlight w:val="none"/>
          <w:lang w:val="en-US" w:eastAsia="zh-CN"/>
        </w:rPr>
        <w:t>m</w:t>
      </w:r>
      <w:r>
        <w:rPr>
          <w:rFonts w:hint="eastAsia" w:ascii="仿宋_GB2312" w:hAnsi="仿宋_GB2312" w:eastAsia="仿宋_GB2312" w:cs="仿宋_GB2312"/>
          <w:sz w:val="32"/>
          <w:szCs w:val="32"/>
          <w:highlight w:val="none"/>
          <w:lang w:val="en-US" w:eastAsia="zh-CN"/>
        </w:rPr>
        <w:t>、污水检修井2个；Ⅱ标增加污水井2个、污水管网43.4</w:t>
      </w:r>
      <w:r>
        <w:rPr>
          <w:rFonts w:hint="default" w:ascii="Times New Roman" w:hAnsi="Times New Roman" w:eastAsia="仿宋_GB2312" w:cs="Times New Roman"/>
          <w:sz w:val="32"/>
          <w:szCs w:val="32"/>
          <w:highlight w:val="none"/>
          <w:lang w:val="en-US" w:eastAsia="zh-CN"/>
        </w:rPr>
        <w:t>m</w:t>
      </w:r>
      <w:r>
        <w:rPr>
          <w:rFonts w:hint="eastAsia" w:ascii="仿宋_GB2312" w:hAnsi="仿宋_GB2312" w:eastAsia="仿宋_GB2312" w:cs="仿宋_GB2312"/>
          <w:sz w:val="32"/>
          <w:szCs w:val="32"/>
          <w:highlight w:val="none"/>
          <w:lang w:val="en-US" w:eastAsia="zh-CN"/>
        </w:rPr>
        <w:t>、排水沟286</w:t>
      </w:r>
      <w:r>
        <w:rPr>
          <w:rFonts w:hint="default" w:ascii="Times New Roman" w:hAnsi="Times New Roman" w:eastAsia="仿宋_GB2312" w:cs="Times New Roman"/>
          <w:sz w:val="32"/>
          <w:szCs w:val="32"/>
          <w:highlight w:val="none"/>
          <w:lang w:val="en-US" w:eastAsia="zh-CN"/>
        </w:rPr>
        <w:t>m</w:t>
      </w:r>
      <w:r>
        <w:rPr>
          <w:rFonts w:hint="eastAsia" w:ascii="仿宋_GB2312" w:hAnsi="仿宋_GB2312" w:eastAsia="仿宋_GB2312" w:cs="仿宋_GB2312"/>
          <w:sz w:val="32"/>
          <w:szCs w:val="32"/>
          <w:highlight w:val="none"/>
          <w:lang w:val="en-US" w:eastAsia="zh-CN"/>
        </w:rPr>
        <w:t>、雨水管网84</w:t>
      </w:r>
      <w:r>
        <w:rPr>
          <w:rFonts w:hint="default" w:ascii="Times New Roman" w:hAnsi="Times New Roman" w:eastAsia="仿宋_GB2312" w:cs="Times New Roman"/>
          <w:sz w:val="32"/>
          <w:szCs w:val="32"/>
          <w:highlight w:val="none"/>
          <w:lang w:val="en-US" w:eastAsia="zh-CN"/>
        </w:rPr>
        <w:t>m</w:t>
      </w:r>
      <w:r>
        <w:rPr>
          <w:rFonts w:hint="eastAsia" w:ascii="仿宋_GB2312" w:hAnsi="仿宋_GB2312" w:eastAsia="仿宋_GB2312" w:cs="仿宋_GB2312"/>
          <w:sz w:val="32"/>
          <w:szCs w:val="32"/>
          <w:highlight w:val="none"/>
          <w:lang w:val="en-US" w:eastAsia="zh-CN"/>
        </w:rPr>
        <w:t>、雨水井3个；3处共177</w:t>
      </w:r>
      <w:r>
        <w:rPr>
          <w:rFonts w:hint="default" w:ascii="Times New Roman" w:hAnsi="Times New Roman" w:eastAsia="仿宋_GB2312" w:cs="Times New Roman"/>
          <w:sz w:val="32"/>
          <w:szCs w:val="32"/>
          <w:highlight w:val="none"/>
          <w:lang w:val="en-US" w:eastAsia="zh-CN"/>
        </w:rPr>
        <w:t>m</w:t>
      </w:r>
      <w:r>
        <w:rPr>
          <w:rFonts w:hint="eastAsia" w:ascii="仿宋_GB2312" w:hAnsi="仿宋_GB2312" w:eastAsia="仿宋_GB2312" w:cs="仿宋_GB2312"/>
          <w:sz w:val="32"/>
          <w:szCs w:val="32"/>
          <w:highlight w:val="none"/>
          <w:lang w:val="en-US" w:eastAsia="zh-CN"/>
        </w:rPr>
        <w:t>雨水管网设计调整为顶管施工等。实际工期与原计划工期相比，进度滞后较多。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招投标准备工作落实不到位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项目在201</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lang w:eastAsia="zh-CN"/>
        </w:rPr>
        <w:t>月</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日发布招标公告，但</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lang w:eastAsia="zh-CN"/>
        </w:rPr>
        <w:t>月</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日、8月</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日又分别就原招标公告中报名时间、投标单位要求等发布变更公告，招标准备等项目前期准备工作未落实到位。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5.项目实施单位对绩效管理思想认识有待提高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财政支出绩效评价是政府绩效管理的重要组成部分，是提高政府效能、坚持厉行节约的重要举措。绩效评价的目的是提高支出的责任和效率，形成“花钱必问效、无效必问责”的管理理念，评价结果和整改落实情况将作为来年预算资金分配的依据。项目实施过程中的主要经验做法可以为类似项目的实施提供参考，遇到的问题在以后的项目中可以做好事前控制，有利于项目的顺利实施。该项目实施单位对绩效管理评价的目的及作用认识不到位，绩效管理评价工作开展未真正落实到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6.项目资料收集与保存不完整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档案资料管理工作贯穿于工程建设的各个阶段，</w:t>
      </w:r>
      <w:r>
        <w:rPr>
          <w:rFonts w:hint="eastAsia" w:ascii="仿宋_GB2312" w:hAnsi="仿宋_GB2312" w:eastAsia="仿宋_GB2312" w:cs="仿宋_GB2312"/>
          <w:sz w:val="32"/>
          <w:szCs w:val="32"/>
          <w:highlight w:val="none"/>
          <w:lang w:val="en-US" w:eastAsia="zh-CN"/>
        </w:rPr>
        <w:t>查阅项目实施情况资料发现，项目部分资料的编制不够规范，资料收集不完整，而且没有专门的管理部门或者管理人员进行资料管理。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7.竣工验收工作不够规范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该项目Ⅰ标段于2018年10月8日开工，2019年10月11日竣工；2019年10月11日由区住建局组织监理单位和施工单位（河南瑞华建筑集团有限公司）对第Ⅰ标段组织了竣工验收。项目竣工后施工单位应提出验收申请，建设单位应根据验收申请进行验收条件审核，并成立验收组制定验收制度进行验收，因此从时间节点上来看，该项目竣工验收不规范。另外，该项目Ⅰ、Ⅱ标段竣工验收设计单位均未参加，不符合国务院《建设工程质量管理条例（国务院令第279号）》、住房城乡建设部《</w:t>
      </w:r>
      <w:r>
        <w:rPr>
          <w:rFonts w:hint="eastAsia" w:ascii="仿宋_GB2312" w:hAnsi="仿宋_GB2312" w:eastAsia="仿宋_GB2312" w:cs="仿宋_GB2312"/>
          <w:sz w:val="32"/>
          <w:szCs w:val="32"/>
          <w:highlight w:val="none"/>
          <w:lang w:val="en-US" w:eastAsia="zh-CN"/>
        </w:rPr>
        <w:fldChar w:fldCharType="begin"/>
      </w:r>
      <w:r>
        <w:rPr>
          <w:rFonts w:hint="eastAsia" w:ascii="仿宋_GB2312" w:hAnsi="仿宋_GB2312" w:eastAsia="仿宋_GB2312" w:cs="仿宋_GB2312"/>
          <w:sz w:val="32"/>
          <w:szCs w:val="32"/>
          <w:highlight w:val="none"/>
          <w:lang w:val="en-US" w:eastAsia="zh-CN"/>
        </w:rPr>
        <w:instrText xml:space="preserve"> HYPERLINK "https://baike.baidu.com/item/%E6%88%BF%E5%B1%8B%E5%BB%BA%E7%AD%91%E5%92%8C%E5%B8%82%E6%94%BF%E5%9F%BA%E7%A1%80%E8%AE%BE%E6%96%BD%E5%B7%A5%E7%A8%8B%E7%AB%A3%E5%B7%A5%E9%AA%8C%E6%94%B6%E8%A7%84%E5%AE%9A/12640118" \t "https://baike.baidu.com/item/%E6%88%BF%E5%B1%8B%E5%BB%BA%E7%AD%91%E5%B7%A5%E7%A8%8B%E5%92%8C%E5%B8%82%E6%94%BF%E5%9F%BA%E7%A1%80%E8%AE%BE%E6%96%BD%E5%B7%A5%E7%A8%8B%E7%AB%A3%E5%B7%A5%E9%AA%8C%E6%94%B6%E6%9A%82%E8%A1%8C%E8%A7%84%E5%AE%9A/_blank" </w:instrText>
      </w:r>
      <w:r>
        <w:rPr>
          <w:rFonts w:hint="eastAsia" w:ascii="仿宋_GB2312" w:hAnsi="仿宋_GB2312" w:eastAsia="仿宋_GB2312" w:cs="仿宋_GB2312"/>
          <w:sz w:val="32"/>
          <w:szCs w:val="32"/>
          <w:highlight w:val="none"/>
          <w:lang w:val="en-US" w:eastAsia="zh-CN"/>
        </w:rPr>
        <w:fldChar w:fldCharType="separate"/>
      </w:r>
      <w:r>
        <w:rPr>
          <w:rFonts w:hint="default" w:ascii="仿宋_GB2312" w:hAnsi="仿宋_GB2312" w:eastAsia="仿宋_GB2312" w:cs="仿宋_GB2312"/>
          <w:sz w:val="32"/>
          <w:szCs w:val="32"/>
          <w:highlight w:val="none"/>
          <w:lang w:val="en-US" w:eastAsia="zh-CN"/>
        </w:rPr>
        <w:t>房屋建筑和市政基础设施工程竣工验收规定</w:t>
      </w:r>
      <w:r>
        <w:rPr>
          <w:rFonts w:hint="default" w:ascii="仿宋_GB2312" w:hAnsi="仿宋_GB2312" w:eastAsia="仿宋_GB2312" w:cs="仿宋_GB2312"/>
          <w:sz w:val="32"/>
          <w:szCs w:val="32"/>
          <w:highlight w:val="none"/>
          <w:lang w:val="en-US" w:eastAsia="zh-CN"/>
        </w:rPr>
        <w:fldChar w:fldCharType="end"/>
      </w:r>
      <w:r>
        <w:rPr>
          <w:rFonts w:hint="eastAsia" w:ascii="仿宋_GB2312" w:hAnsi="仿宋_GB2312" w:eastAsia="仿宋_GB2312" w:cs="仿宋_GB2312"/>
          <w:sz w:val="32"/>
          <w:szCs w:val="32"/>
          <w:highlight w:val="none"/>
          <w:lang w:val="en-US" w:eastAsia="zh-CN"/>
        </w:rPr>
        <w:t>（建质〔2013〕171号））》的相关规定。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_GB2312" w:eastAsia="楷体_GB2312" w:cs="楷体_GB2312"/>
          <w:b/>
          <w:kern w:val="0"/>
          <w:sz w:val="32"/>
          <w:szCs w:val="32"/>
        </w:rPr>
      </w:pPr>
      <w:r>
        <w:rPr>
          <w:rFonts w:hint="eastAsia" w:ascii="仿宋_GB2312" w:hAnsi="仿宋_GB2312" w:eastAsia="仿宋_GB2312" w:cs="仿宋_GB2312"/>
          <w:sz w:val="32"/>
          <w:szCs w:val="32"/>
          <w:highlight w:val="none"/>
          <w:lang w:val="en-US" w:eastAsia="zh-CN"/>
        </w:rPr>
        <w:drawing>
          <wp:anchor distT="0" distB="0" distL="114300" distR="114300" simplePos="0" relativeHeight="251978752" behindDoc="1" locked="0" layoutInCell="1" allowOverlap="1">
            <wp:simplePos x="0" y="0"/>
            <wp:positionH relativeFrom="column">
              <wp:posOffset>29845</wp:posOffset>
            </wp:positionH>
            <wp:positionV relativeFrom="paragraph">
              <wp:posOffset>80645</wp:posOffset>
            </wp:positionV>
            <wp:extent cx="5263515" cy="3924300"/>
            <wp:effectExtent l="0" t="0" r="13335" b="0"/>
            <wp:wrapTight wrapText="bothSides">
              <wp:wrapPolygon>
                <wp:start x="0" y="0"/>
                <wp:lineTo x="0" y="21495"/>
                <wp:lineTo x="21498" y="21495"/>
                <wp:lineTo x="21498" y="0"/>
                <wp:lineTo x="0" y="0"/>
              </wp:wrapPolygon>
            </wp:wrapTight>
            <wp:docPr id="8" name="图片 8" descr="IMG_20200616_105140"/>
            <wp:cNvGraphicFramePr/>
            <a:graphic xmlns:a="http://schemas.openxmlformats.org/drawingml/2006/main">
              <a:graphicData uri="http://schemas.openxmlformats.org/drawingml/2006/picture">
                <pic:pic xmlns:pic="http://schemas.openxmlformats.org/drawingml/2006/picture">
                  <pic:nvPicPr>
                    <pic:cNvPr id="8" name="图片 8" descr="IMG_20200616_105140"/>
                    <pic:cNvPicPr/>
                  </pic:nvPicPr>
                  <pic:blipFill>
                    <a:blip r:embed="rId10"/>
                    <a:stretch>
                      <a:fillRect/>
                    </a:stretch>
                  </pic:blipFill>
                  <pic:spPr>
                    <a:xfrm>
                      <a:off x="0" y="0"/>
                      <a:ext cx="5263515" cy="3924300"/>
                    </a:xfrm>
                    <a:prstGeom prst="rect">
                      <a:avLst/>
                    </a:prstGeom>
                  </pic:spPr>
                </pic:pic>
              </a:graphicData>
            </a:graphic>
          </wp:anchor>
        </w:drawing>
      </w:r>
      <w:r>
        <w:rPr>
          <w:rFonts w:hint="eastAsia" w:ascii="楷体_GB2312" w:eastAsia="楷体_GB2312" w:cs="楷体_GB2312"/>
          <w:b/>
          <w:kern w:val="0"/>
          <w:sz w:val="32"/>
          <w:szCs w:val="32"/>
        </w:rPr>
        <w:t>（三）建议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1.加强项目整体管理制度体系建设，加强管理制度的执行力度。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瀍河回族区住建局应结合项目实际情况，会同相关科室制定针对市政工程建设的一系列管理制度，例如:专项资金管理办法、绩效考核管理办法等，为项目的整体规范实施提供全面制度保障。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2.进一步加强前期的调研工作，加强变更管理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瀍河区马坡、小李村社区雨污分流改造工程工作量大、工期较长，会给居民生活和交通带来不便。项目从摸查到工程实施需要做大量的工作，对现状排水系统的深入了解与对整个区域的详细规划是工程能否成功的必要前提。因此要根据项目的具体情况，进一步加强前期的调研工作，调研的对象、范围和内容要明确，调研结果要真正能指导设计，尽量减少项目施工过程的设计变更，一旦发生变更应严格执行工程变更程序，以便更有效控制工程造价，保证项目工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3.强化绩效管理意识，提高绩效管理水平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进一步加强组织领导，从源头上提升各部门、各项目实施单位对预算绩效管理认识，积极开展绩效跟踪监控，及时纠偏，确保绩效目标实现，强化绩效自评工作的指导、监督，积极运用评价结果，提高资金使用效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强化绩效管理意识，通过服务对象满意度调查等方式收集绩效信息，及时分析绩效管理过程中存在的问题并提出解决措施，逐步提升项目绩效管理的精细化水平。加大对地方从事绩效管理工作人员的培训和力度，提高认识，重点培训预算绩效监控管理工作流程、绩效指标、引举实例、解读政策、树立绩效理念和强化责任意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4.提高项目管理水平，严把工程质量和施工安全关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质量和安全是工程建设管理的重要内容之一，也是工程得以顺利进行的保障。建设单位应加强专业人才储备，提高项目管理水平，并会同监理等其他管理单位和部门在工程开展的各个阶段对工程的质量和安全开展严格检查，发现问题，立即责令整改，对工程质量和施工安全长抓不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drawing>
          <wp:anchor distT="0" distB="0" distL="114300" distR="114300" simplePos="0" relativeHeight="252270592" behindDoc="1" locked="0" layoutInCell="1" allowOverlap="1">
            <wp:simplePos x="0" y="0"/>
            <wp:positionH relativeFrom="column">
              <wp:posOffset>-13970</wp:posOffset>
            </wp:positionH>
            <wp:positionV relativeFrom="paragraph">
              <wp:posOffset>51435</wp:posOffset>
            </wp:positionV>
            <wp:extent cx="5263515" cy="3924300"/>
            <wp:effectExtent l="0" t="0" r="13335" b="0"/>
            <wp:wrapTight wrapText="bothSides">
              <wp:wrapPolygon>
                <wp:start x="0" y="0"/>
                <wp:lineTo x="0" y="21495"/>
                <wp:lineTo x="21498" y="21495"/>
                <wp:lineTo x="21498" y="0"/>
                <wp:lineTo x="0" y="0"/>
              </wp:wrapPolygon>
            </wp:wrapTight>
            <wp:docPr id="5" name="图片 5" descr="微信图片_20200604160953"/>
            <wp:cNvGraphicFramePr/>
            <a:graphic xmlns:a="http://schemas.openxmlformats.org/drawingml/2006/main">
              <a:graphicData uri="http://schemas.openxmlformats.org/drawingml/2006/picture">
                <pic:pic xmlns:pic="http://schemas.openxmlformats.org/drawingml/2006/picture">
                  <pic:nvPicPr>
                    <pic:cNvPr id="5" name="图片 5" descr="微信图片_20200604160953"/>
                    <pic:cNvPicPr/>
                  </pic:nvPicPr>
                  <pic:blipFill>
                    <a:blip r:embed="rId11"/>
                    <a:stretch>
                      <a:fillRect/>
                    </a:stretch>
                  </pic:blipFill>
                  <pic:spPr>
                    <a:xfrm>
                      <a:off x="0" y="0"/>
                      <a:ext cx="5263515" cy="3924300"/>
                    </a:xfrm>
                    <a:prstGeom prst="rect">
                      <a:avLst/>
                    </a:prstGeom>
                  </pic:spPr>
                </pic:pic>
              </a:graphicData>
            </a:graphic>
          </wp:anchor>
        </w:drawing>
      </w:r>
      <w:r>
        <w:rPr>
          <w:rFonts w:hint="eastAsia" w:ascii="仿宋_GB2312" w:hAnsi="仿宋_GB2312" w:eastAsia="仿宋_GB2312" w:cs="仿宋_GB2312"/>
          <w:sz w:val="32"/>
          <w:szCs w:val="32"/>
          <w:highlight w:val="none"/>
          <w:lang w:val="en-US" w:eastAsia="zh-CN"/>
        </w:rPr>
        <w:t>5.完善档案资料管理工作，规范项目建设管理程序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在项目建设全过程中形成的所有资料，都应收集完整并统一进行集中管理。做好档案资料管理工作，可以为工程建设工作顺利开展创造良好的前提条件，极大地提高工程管理的工作效率。完整的档案资料可以为后续类似工程建设提供有益的参考和指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6.进一步做好文明施工，尽量减少扰民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在工程实施过程中，要加强对工程机械、车辆的管理和施工现场的交通组织，完善围挡、降尘、降噪工作，把方便居民生活、出行作为重点工作来抓，并根据居民的作息时间调整工作时间，减少扰民，避免出现矛盾，尽力将施工对居民生活的影响降到最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7.规范项目竣工验收工作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根据《建设工程质量管理条例（国务院令第279号）》、住房城乡建设部《</w:t>
      </w:r>
      <w:r>
        <w:rPr>
          <w:rFonts w:hint="eastAsia" w:ascii="仿宋_GB2312" w:hAnsi="仿宋_GB2312" w:eastAsia="仿宋_GB2312" w:cs="仿宋_GB2312"/>
          <w:sz w:val="32"/>
          <w:szCs w:val="32"/>
          <w:highlight w:val="none"/>
          <w:lang w:val="en-US" w:eastAsia="zh-CN"/>
        </w:rPr>
        <w:fldChar w:fldCharType="begin"/>
      </w:r>
      <w:r>
        <w:rPr>
          <w:rFonts w:hint="eastAsia" w:ascii="仿宋_GB2312" w:hAnsi="仿宋_GB2312" w:eastAsia="仿宋_GB2312" w:cs="仿宋_GB2312"/>
          <w:sz w:val="32"/>
          <w:szCs w:val="32"/>
          <w:highlight w:val="none"/>
          <w:lang w:val="en-US" w:eastAsia="zh-CN"/>
        </w:rPr>
        <w:instrText xml:space="preserve"> HYPERLINK "https://baike.baidu.com/item/%E6%88%BF%E5%B1%8B%E5%BB%BA%E7%AD%91%E5%92%8C%E5%B8%82%E6%94%BF%E5%9F%BA%E7%A1%80%E8%AE%BE%E6%96%BD%E5%B7%A5%E7%A8%8B%E7%AB%A3%E5%B7%A5%E9%AA%8C%E6%94%B6%E8%A7%84%E5%AE%9A/12640118" \t "https://baike.baidu.com/item/%E6%88%BF%E5%B1%8B%E5%BB%BA%E7%AD%91%E5%B7%A5%E7%A8%8B%E5%92%8C%E5%B8%82%E6%94%BF%E5%9F%BA%E7%A1%80%E8%AE%BE%E6%96%BD%E5%B7%A5%E7%A8%8B%E7%AB%A3%E5%B7%A5%E9%AA%8C%E6%94%B6%E6%9A%82%E8%A1%8C%E8%A7%84%E5%AE%9A/_blank" </w:instrText>
      </w:r>
      <w:r>
        <w:rPr>
          <w:rFonts w:hint="eastAsia" w:ascii="仿宋_GB2312" w:hAnsi="仿宋_GB2312" w:eastAsia="仿宋_GB2312" w:cs="仿宋_GB2312"/>
          <w:sz w:val="32"/>
          <w:szCs w:val="32"/>
          <w:highlight w:val="none"/>
          <w:lang w:val="en-US" w:eastAsia="zh-CN"/>
        </w:rPr>
        <w:fldChar w:fldCharType="separate"/>
      </w:r>
      <w:r>
        <w:rPr>
          <w:rFonts w:hint="default" w:ascii="仿宋_GB2312" w:hAnsi="仿宋_GB2312" w:eastAsia="仿宋_GB2312" w:cs="仿宋_GB2312"/>
          <w:sz w:val="32"/>
          <w:szCs w:val="32"/>
          <w:highlight w:val="none"/>
          <w:lang w:val="en-US" w:eastAsia="zh-CN"/>
        </w:rPr>
        <w:t>房屋建筑和市政基础设施工程竣工验收规定</w:t>
      </w:r>
      <w:r>
        <w:rPr>
          <w:rFonts w:hint="default" w:ascii="仿宋_GB2312" w:hAnsi="仿宋_GB2312" w:eastAsia="仿宋_GB2312" w:cs="仿宋_GB2312"/>
          <w:sz w:val="32"/>
          <w:szCs w:val="32"/>
          <w:highlight w:val="none"/>
          <w:lang w:val="en-US" w:eastAsia="zh-CN"/>
        </w:rPr>
        <w:fldChar w:fldCharType="end"/>
      </w:r>
      <w:r>
        <w:rPr>
          <w:rFonts w:hint="eastAsia" w:ascii="仿宋_GB2312" w:hAnsi="仿宋_GB2312" w:eastAsia="仿宋_GB2312" w:cs="仿宋_GB2312"/>
          <w:sz w:val="32"/>
          <w:szCs w:val="32"/>
          <w:highlight w:val="none"/>
          <w:lang w:val="en-US" w:eastAsia="zh-CN"/>
        </w:rPr>
        <w:t>（建质〔2013〕171号））》的相关规定，建设单位收到工程验收报告后，建设单位对工程竣工验收条件和竣工资料进行审查，对符合竣工验收条件的工程，应组织施工、设计、监理等单位及其他有关方面的专家组成验收组，制定验收方案进行竣工验收。工程竣工验收合格后，建设单位应当及时提出工程竣工验收报告。工程竣工验收报告主要包括工程概况，建设单位执行基本建设程序情况，对工程勘察、设计、施工、监理等方面的评价，工程竣工验收时间、程序、内容和组织形式，工程竣工验收意见等内容。验收组人员分别签字、单位盖章。对不符合竣工验收条件的应通知施工单位进行整改，重新申请竣工验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8.总结经验教训，稳步推进系统建设工作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实事求是总结雨污分流工程实施以来的经验教训，研究科学稳步推进系统建设工作，要勇于正视问题，善于解决问题，让民生工程真正得民心，让基础设施工程真正打基础、利长远。</w:t>
      </w:r>
    </w:p>
    <w:p>
      <w:pPr>
        <w:widowControl/>
        <w:spacing w:line="560" w:lineRule="exact"/>
        <w:ind w:firstLine="640" w:firstLineChars="200"/>
        <w:rPr>
          <w:rFonts w:ascii="黑体" w:hAnsi="宋体" w:eastAsia="黑体" w:cs="黑体"/>
          <w:kern w:val="0"/>
          <w:sz w:val="32"/>
          <w:szCs w:val="32"/>
        </w:rPr>
      </w:pPr>
      <w:r>
        <w:rPr>
          <w:rFonts w:hint="eastAsia" w:ascii="黑体" w:hAnsi="宋体" w:eastAsia="黑体" w:cs="黑体"/>
          <w:kern w:val="0"/>
          <w:sz w:val="32"/>
          <w:szCs w:val="32"/>
        </w:rPr>
        <w:t>八、其他需</w:t>
      </w:r>
      <w:r>
        <w:rPr>
          <w:rFonts w:hint="eastAsia" w:ascii="黑体" w:hAnsi="宋体" w:eastAsia="黑体" w:cs="黑体"/>
          <w:kern w:val="0"/>
          <w:sz w:val="32"/>
          <w:szCs w:val="32"/>
          <w:lang w:eastAsia="zh-CN"/>
        </w:rPr>
        <w:t>要</w:t>
      </w:r>
      <w:r>
        <w:rPr>
          <w:rFonts w:hint="eastAsia" w:ascii="黑体" w:hAnsi="宋体" w:eastAsia="黑体" w:cs="黑体"/>
          <w:kern w:val="0"/>
          <w:sz w:val="32"/>
          <w:szCs w:val="32"/>
        </w:rPr>
        <w:t>说明的问题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项目评价的可靠性基于相关部门和单位提供资料的全面性和准确性，评价小组成员尽可能地收集更为全面、有效、准确的文件和数据，但由于受客观因素的限制，只能在相关部门和单位提供的现有资料并进行大量文献查阅的前提下，结合应有的职业判断做出可靠的评价结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附件1：“</w:t>
      </w:r>
      <w:r>
        <w:rPr>
          <w:rFonts w:hint="eastAsia" w:ascii="仿宋_GB2312" w:hAnsi="仿宋_GB2312" w:eastAsia="仿宋_GB2312" w:cs="仿宋_GB2312"/>
          <w:sz w:val="32"/>
          <w:szCs w:val="32"/>
          <w:highlight w:val="none"/>
          <w:lang w:eastAsia="zh-CN"/>
        </w:rPr>
        <w:t>瀍河区马坡、小李村社区雨污分流改造工程</w:t>
      </w:r>
      <w:r>
        <w:rPr>
          <w:rFonts w:hint="eastAsia" w:ascii="仿宋_GB2312" w:hAnsi="仿宋_GB2312" w:eastAsia="仿宋_GB2312" w:cs="仿宋_GB2312"/>
          <w:sz w:val="32"/>
          <w:szCs w:val="32"/>
          <w:highlight w:val="none"/>
        </w:rPr>
        <w:t>”绩效评价指标表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评价工作组成员签名：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评价工作组联系电话：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评价专家组组长签名：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评价专家组联系电话：0379-65627371</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评价工作开展时间：20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rPr>
        <w:t> 日至 </w:t>
      </w:r>
    </w:p>
    <w:p>
      <w:pPr>
        <w:keepNext w:val="0"/>
        <w:keepLines w:val="0"/>
        <w:pageBreakBefore w:val="0"/>
        <w:widowControl w:val="0"/>
        <w:kinsoku/>
        <w:wordWrap/>
        <w:overflowPunct/>
        <w:topLinePunct w:val="0"/>
        <w:autoSpaceDE/>
        <w:autoSpaceDN/>
        <w:bidi w:val="0"/>
        <w:adjustRightInd w:val="0"/>
        <w:snapToGrid w:val="0"/>
        <w:spacing w:line="560" w:lineRule="exact"/>
        <w:ind w:firstLine="3520" w:firstLineChars="11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年 </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日</w:t>
      </w:r>
    </w:p>
    <w:p>
      <w:pPr>
        <w:spacing w:line="360" w:lineRule="auto"/>
        <w:rPr>
          <w:rFonts w:ascii="方正小标宋简体" w:eastAsia="方正小标宋简体"/>
          <w:sz w:val="30"/>
          <w:szCs w:val="30"/>
        </w:rPr>
      </w:pPr>
    </w:p>
    <w:p>
      <w:pPr>
        <w:spacing w:line="360" w:lineRule="auto"/>
        <w:jc w:val="center"/>
        <w:rPr>
          <w:rFonts w:ascii="方正小标宋简体" w:eastAsia="方正小标宋简体"/>
          <w:sz w:val="30"/>
          <w:szCs w:val="30"/>
        </w:rPr>
      </w:pPr>
    </w:p>
    <w:p>
      <w:pPr>
        <w:spacing w:line="360" w:lineRule="auto"/>
        <w:jc w:val="center"/>
        <w:rPr>
          <w:rFonts w:ascii="方正小标宋简体" w:eastAsia="方正小标宋简体"/>
          <w:sz w:val="30"/>
          <w:szCs w:val="30"/>
        </w:rPr>
      </w:pPr>
    </w:p>
    <w:p>
      <w:pPr>
        <w:spacing w:line="360" w:lineRule="auto"/>
        <w:jc w:val="center"/>
        <w:rPr>
          <w:rFonts w:ascii="方正小标宋简体" w:eastAsia="方正小标宋简体"/>
          <w:sz w:val="30"/>
          <w:szCs w:val="30"/>
        </w:rPr>
      </w:pPr>
    </w:p>
    <w:p>
      <w:pPr>
        <w:spacing w:line="360" w:lineRule="auto"/>
        <w:jc w:val="center"/>
        <w:rPr>
          <w:rFonts w:ascii="方正小标宋简体" w:eastAsia="方正小标宋简体"/>
          <w:sz w:val="30"/>
          <w:szCs w:val="30"/>
        </w:rPr>
      </w:pPr>
    </w:p>
    <w:p>
      <w:pPr>
        <w:spacing w:line="360" w:lineRule="auto"/>
        <w:jc w:val="center"/>
        <w:rPr>
          <w:rFonts w:ascii="方正小标宋简体" w:eastAsia="方正小标宋简体"/>
          <w:sz w:val="30"/>
          <w:szCs w:val="30"/>
        </w:rPr>
      </w:pPr>
    </w:p>
    <w:p>
      <w:pPr>
        <w:spacing w:line="360" w:lineRule="auto"/>
        <w:jc w:val="center"/>
        <w:rPr>
          <w:rFonts w:ascii="方正小标宋简体" w:eastAsia="方正小标宋简体"/>
          <w:sz w:val="30"/>
          <w:szCs w:val="30"/>
        </w:rPr>
      </w:pPr>
    </w:p>
    <w:p>
      <w:pPr>
        <w:spacing w:line="360" w:lineRule="auto"/>
        <w:jc w:val="center"/>
        <w:rPr>
          <w:rFonts w:ascii="方正小标宋简体" w:eastAsia="方正小标宋简体"/>
          <w:sz w:val="30"/>
          <w:szCs w:val="30"/>
        </w:rPr>
      </w:pPr>
    </w:p>
    <w:p>
      <w:pPr>
        <w:spacing w:line="360" w:lineRule="auto"/>
        <w:jc w:val="center"/>
        <w:rPr>
          <w:rFonts w:ascii="方正小标宋简体" w:eastAsia="方正小标宋简体"/>
          <w:sz w:val="30"/>
          <w:szCs w:val="30"/>
        </w:rPr>
      </w:pPr>
    </w:p>
    <w:p>
      <w:pPr>
        <w:spacing w:line="360" w:lineRule="auto"/>
        <w:jc w:val="center"/>
        <w:rPr>
          <w:rFonts w:ascii="方正小标宋简体" w:eastAsia="方正小标宋简体"/>
          <w:sz w:val="30"/>
          <w:szCs w:val="30"/>
        </w:rPr>
      </w:pPr>
    </w:p>
    <w:p>
      <w:pPr>
        <w:spacing w:line="360" w:lineRule="auto"/>
        <w:jc w:val="center"/>
        <w:rPr>
          <w:rFonts w:ascii="方正小标宋简体" w:eastAsia="方正小标宋简体"/>
          <w:sz w:val="30"/>
          <w:szCs w:val="30"/>
        </w:rPr>
      </w:pPr>
    </w:p>
    <w:tbl>
      <w:tblPr>
        <w:tblStyle w:val="19"/>
        <w:tblpPr w:leftFromText="180" w:rightFromText="180" w:vertAnchor="text" w:horzAnchor="page" w:tblpX="1920" w:tblpY="267"/>
        <w:tblOverlap w:val="never"/>
        <w:tblW w:w="8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750"/>
        <w:gridCol w:w="700"/>
        <w:gridCol w:w="599"/>
        <w:gridCol w:w="2113"/>
        <w:gridCol w:w="2987"/>
        <w:gridCol w:w="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337" w:type="dxa"/>
            <w:gridSpan w:val="7"/>
            <w:tcBorders>
              <w:top w:val="nil"/>
              <w:left w:val="nil"/>
              <w:bottom w:val="nil"/>
              <w:right w:val="nil"/>
            </w:tcBorders>
            <w:vAlign w:val="center"/>
          </w:tcPr>
          <w:p>
            <w:pPr>
              <w:widowControl/>
              <w:jc w:val="left"/>
              <w:rPr>
                <w:rFonts w:hint="eastAsia" w:ascii="宋体" w:hAnsi="宋体" w:cs="宋体" w:eastAsiaTheme="minorEastAsia"/>
                <w:kern w:val="0"/>
                <w:sz w:val="20"/>
                <w:szCs w:val="20"/>
                <w:lang w:val="en-US" w:eastAsia="zh-CN"/>
              </w:rPr>
            </w:pPr>
            <w:r>
              <w:rPr>
                <w:rFonts w:hint="eastAsia" w:ascii="仿宋_GB2312" w:eastAsia="仿宋_GB2312" w:hAnsiTheme="minorHAnsi" w:cstheme="minorBidi"/>
                <w:b w:val="0"/>
                <w:kern w:val="2"/>
                <w:sz w:val="30"/>
                <w:szCs w:val="30"/>
                <w:lang w:val="en-US" w:eastAsia="zh-CN" w:bidi="ar-SA"/>
              </w:rPr>
              <w:t>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337" w:type="dxa"/>
            <w:gridSpan w:val="7"/>
            <w:tcBorders>
              <w:top w:val="nil"/>
              <w:left w:val="nil"/>
              <w:right w:val="nil"/>
            </w:tcBorders>
            <w:vAlign w:val="center"/>
          </w:tcPr>
          <w:p>
            <w:pPr>
              <w:widowControl/>
              <w:jc w:val="center"/>
              <w:rPr>
                <w:rFonts w:hint="eastAsia" w:ascii="仿宋_GB2312" w:eastAsia="仿宋_GB2312" w:hAnsiTheme="minorHAnsi" w:cstheme="minorBidi"/>
                <w:b w:val="0"/>
                <w:kern w:val="2"/>
                <w:sz w:val="30"/>
                <w:szCs w:val="30"/>
                <w:lang w:val="en-US" w:eastAsia="zh-CN" w:bidi="ar-SA"/>
              </w:rPr>
            </w:pPr>
            <w:r>
              <w:rPr>
                <w:rFonts w:hint="eastAsia" w:ascii="仿宋_GB2312" w:eastAsia="仿宋_GB2312" w:hAnsiTheme="minorHAnsi" w:cstheme="minorBidi"/>
                <w:b w:val="0"/>
                <w:kern w:val="2"/>
                <w:sz w:val="30"/>
                <w:szCs w:val="30"/>
                <w:lang w:val="en-US" w:eastAsia="zh-CN" w:bidi="ar-SA"/>
              </w:rPr>
              <w:t>“瀍河区马坡、小李村社区雨污分流改造工程”</w:t>
            </w:r>
          </w:p>
          <w:p>
            <w:pPr>
              <w:widowControl/>
              <w:jc w:val="center"/>
              <w:rPr>
                <w:rFonts w:hint="eastAsia" w:ascii="宋体" w:hAnsi="宋体" w:cs="宋体"/>
                <w:kern w:val="0"/>
                <w:sz w:val="20"/>
                <w:szCs w:val="20"/>
              </w:rPr>
            </w:pPr>
            <w:r>
              <w:rPr>
                <w:rFonts w:hint="eastAsia" w:ascii="仿宋_GB2312" w:eastAsia="仿宋_GB2312" w:hAnsiTheme="minorHAnsi" w:cstheme="minorBidi"/>
                <w:b w:val="0"/>
                <w:kern w:val="2"/>
                <w:sz w:val="30"/>
                <w:szCs w:val="30"/>
                <w:lang w:val="en-US" w:eastAsia="zh-CN" w:bidi="ar-SA"/>
              </w:rPr>
              <w:t>绩效评价指标表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662" w:type="dxa"/>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750" w:type="dxa"/>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700" w:type="dxa"/>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599" w:type="dxa"/>
            <w:vAlign w:val="center"/>
          </w:tcPr>
          <w:p>
            <w:pPr>
              <w:widowControl/>
              <w:jc w:val="center"/>
              <w:rPr>
                <w:rFonts w:ascii="宋体" w:hAnsi="宋体" w:cs="宋体"/>
                <w:kern w:val="0"/>
                <w:sz w:val="20"/>
                <w:szCs w:val="20"/>
              </w:rPr>
            </w:pPr>
            <w:r>
              <w:rPr>
                <w:rFonts w:hint="eastAsia" w:ascii="宋体" w:hAnsi="宋体" w:cs="宋体"/>
                <w:kern w:val="0"/>
                <w:sz w:val="20"/>
                <w:szCs w:val="20"/>
              </w:rPr>
              <w:t>分值</w:t>
            </w:r>
          </w:p>
        </w:tc>
        <w:tc>
          <w:tcPr>
            <w:tcW w:w="2113" w:type="dxa"/>
            <w:vAlign w:val="center"/>
          </w:tcPr>
          <w:p>
            <w:pPr>
              <w:widowControl/>
              <w:jc w:val="center"/>
              <w:rPr>
                <w:rFonts w:ascii="宋体" w:hAnsi="宋体" w:cs="宋体"/>
                <w:kern w:val="0"/>
                <w:sz w:val="20"/>
                <w:szCs w:val="20"/>
              </w:rPr>
            </w:pPr>
            <w:r>
              <w:rPr>
                <w:rFonts w:hint="eastAsia" w:ascii="宋体" w:hAnsi="宋体" w:cs="宋体"/>
                <w:kern w:val="0"/>
                <w:sz w:val="20"/>
                <w:szCs w:val="20"/>
              </w:rPr>
              <w:t>指标解释</w:t>
            </w:r>
          </w:p>
        </w:tc>
        <w:tc>
          <w:tcPr>
            <w:tcW w:w="2987" w:type="dxa"/>
            <w:vAlign w:val="center"/>
          </w:tcPr>
          <w:p>
            <w:pPr>
              <w:widowControl/>
              <w:jc w:val="center"/>
              <w:rPr>
                <w:rFonts w:ascii="宋体" w:hAnsi="宋体" w:cs="宋体"/>
                <w:kern w:val="0"/>
                <w:sz w:val="20"/>
                <w:szCs w:val="20"/>
              </w:rPr>
            </w:pPr>
            <w:r>
              <w:rPr>
                <w:rFonts w:hint="eastAsia" w:ascii="宋体" w:hAnsi="宋体" w:cs="宋体"/>
                <w:kern w:val="0"/>
                <w:sz w:val="20"/>
                <w:szCs w:val="20"/>
              </w:rPr>
              <w:t>评价标准</w:t>
            </w:r>
          </w:p>
        </w:tc>
        <w:tc>
          <w:tcPr>
            <w:tcW w:w="526" w:type="dxa"/>
            <w:vAlign w:val="center"/>
          </w:tcPr>
          <w:p>
            <w:pPr>
              <w:widowControl/>
              <w:jc w:val="center"/>
              <w:rPr>
                <w:rFonts w:ascii="宋体" w:hAnsi="宋体" w:cs="宋体"/>
                <w:kern w:val="0"/>
                <w:sz w:val="20"/>
                <w:szCs w:val="20"/>
              </w:rPr>
            </w:pPr>
            <w:r>
              <w:rPr>
                <w:rFonts w:hint="eastAsia" w:ascii="宋体" w:hAnsi="宋体" w:cs="宋体"/>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662" w:type="dxa"/>
            <w:vMerge w:val="restart"/>
            <w:vAlign w:val="center"/>
          </w:tcPr>
          <w:p>
            <w:pPr>
              <w:widowControl/>
              <w:rPr>
                <w:rFonts w:ascii="宋体" w:hAnsi="宋体" w:cs="宋体"/>
                <w:kern w:val="0"/>
                <w:sz w:val="20"/>
                <w:szCs w:val="20"/>
              </w:rPr>
            </w:pPr>
            <w:r>
              <w:rPr>
                <w:rFonts w:hint="eastAsia" w:ascii="宋体" w:hAnsi="宋体" w:cs="宋体"/>
                <w:kern w:val="0"/>
                <w:sz w:val="20"/>
                <w:szCs w:val="20"/>
              </w:rPr>
              <w:t>投入（15分）</w:t>
            </w:r>
          </w:p>
        </w:tc>
        <w:tc>
          <w:tcPr>
            <w:tcW w:w="750" w:type="dxa"/>
            <w:vMerge w:val="restart"/>
            <w:vAlign w:val="center"/>
          </w:tcPr>
          <w:p>
            <w:pPr>
              <w:widowControl/>
              <w:rPr>
                <w:rFonts w:ascii="宋体" w:hAnsi="宋体" w:cs="宋体"/>
                <w:kern w:val="0"/>
                <w:sz w:val="20"/>
                <w:szCs w:val="20"/>
              </w:rPr>
            </w:pPr>
            <w:r>
              <w:rPr>
                <w:rFonts w:hint="eastAsia" w:ascii="宋体" w:hAnsi="宋体" w:cs="宋体"/>
                <w:kern w:val="0"/>
                <w:sz w:val="20"/>
                <w:szCs w:val="20"/>
              </w:rPr>
              <w:t>项目立项（8分）</w:t>
            </w:r>
          </w:p>
        </w:tc>
        <w:tc>
          <w:tcPr>
            <w:tcW w:w="700" w:type="dxa"/>
            <w:vMerge w:val="restart"/>
            <w:vAlign w:val="center"/>
          </w:tcPr>
          <w:p>
            <w:pPr>
              <w:widowControl/>
              <w:rPr>
                <w:rFonts w:ascii="宋体" w:hAnsi="宋体" w:cs="宋体"/>
                <w:kern w:val="0"/>
                <w:sz w:val="20"/>
                <w:szCs w:val="20"/>
              </w:rPr>
            </w:pPr>
            <w:r>
              <w:rPr>
                <w:rFonts w:hint="eastAsia" w:ascii="宋体" w:hAnsi="宋体" w:cs="宋体"/>
                <w:kern w:val="0"/>
                <w:sz w:val="20"/>
                <w:szCs w:val="20"/>
              </w:rPr>
              <w:t>项目立项规范性</w:t>
            </w:r>
          </w:p>
        </w:tc>
        <w:tc>
          <w:tcPr>
            <w:tcW w:w="599" w:type="dxa"/>
            <w:vMerge w:val="restart"/>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2113" w:type="dxa"/>
            <w:vMerge w:val="restart"/>
            <w:vAlign w:val="center"/>
          </w:tcPr>
          <w:p>
            <w:pPr>
              <w:widowControl/>
              <w:rPr>
                <w:rFonts w:ascii="宋体" w:hAnsi="宋体" w:cs="宋体"/>
                <w:kern w:val="0"/>
                <w:sz w:val="20"/>
                <w:szCs w:val="20"/>
              </w:rPr>
            </w:pPr>
            <w:r>
              <w:rPr>
                <w:rFonts w:hint="eastAsia" w:ascii="宋体" w:hAnsi="宋体" w:cs="宋体"/>
                <w:kern w:val="0"/>
                <w:sz w:val="20"/>
                <w:szCs w:val="20"/>
              </w:rPr>
              <w:t>项目实施方案制定；前期工作调查、上报情况；初步设计审批情况、道路建设工程项目责任落实情况</w:t>
            </w:r>
          </w:p>
        </w:tc>
        <w:tc>
          <w:tcPr>
            <w:tcW w:w="2987" w:type="dxa"/>
          </w:tcPr>
          <w:p>
            <w:pPr>
              <w:widowControl/>
              <w:rPr>
                <w:rFonts w:ascii="宋体" w:hAnsi="宋体" w:cs="宋体"/>
                <w:kern w:val="0"/>
                <w:sz w:val="20"/>
                <w:szCs w:val="20"/>
              </w:rPr>
            </w:pPr>
            <w:r>
              <w:rPr>
                <w:rFonts w:hint="eastAsia" w:ascii="宋体" w:hAnsi="宋体" w:cs="宋体"/>
                <w:kern w:val="0"/>
                <w:sz w:val="20"/>
                <w:szCs w:val="20"/>
              </w:rPr>
              <w:t>1.实施方案已制定，得2分；未制定，得0分。</w:t>
            </w:r>
          </w:p>
        </w:tc>
        <w:tc>
          <w:tcPr>
            <w:tcW w:w="526" w:type="dxa"/>
            <w:vMerge w:val="restart"/>
            <w:vAlign w:val="center"/>
          </w:tcPr>
          <w:p>
            <w:pPr>
              <w:widowControl/>
              <w:jc w:val="center"/>
              <w:rPr>
                <w:rFonts w:hint="eastAsia" w:ascii="宋体" w:hAnsi="宋体" w:cs="宋体" w:eastAsiaTheme="minorEastAsia"/>
                <w:kern w:val="0"/>
                <w:sz w:val="20"/>
                <w:szCs w:val="20"/>
                <w:lang w:eastAsia="zh-CN"/>
              </w:rPr>
            </w:pPr>
            <w:r>
              <w:rPr>
                <w:rFonts w:hint="eastAsia" w:ascii="宋体" w:hAnsi="宋体" w:cs="宋体"/>
                <w:kern w:val="0"/>
                <w:sz w:val="20"/>
                <w:szCs w:val="2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662" w:type="dxa"/>
            <w:vMerge w:val="continue"/>
            <w:vAlign w:val="center"/>
          </w:tcPr>
          <w:p>
            <w:pPr>
              <w:widowControl/>
            </w:pPr>
          </w:p>
        </w:tc>
        <w:tc>
          <w:tcPr>
            <w:tcW w:w="750" w:type="dxa"/>
            <w:vMerge w:val="continue"/>
            <w:vAlign w:val="center"/>
          </w:tcPr>
          <w:p>
            <w:pPr>
              <w:widowControl/>
            </w:pPr>
          </w:p>
        </w:tc>
        <w:tc>
          <w:tcPr>
            <w:tcW w:w="700" w:type="dxa"/>
            <w:vMerge w:val="continue"/>
            <w:vAlign w:val="center"/>
          </w:tcPr>
          <w:p>
            <w:pPr>
              <w:widowControl/>
            </w:pPr>
          </w:p>
        </w:tc>
        <w:tc>
          <w:tcPr>
            <w:tcW w:w="599" w:type="dxa"/>
            <w:vMerge w:val="continue"/>
            <w:vAlign w:val="center"/>
          </w:tcPr>
          <w:p>
            <w:pPr>
              <w:widowControl/>
              <w:jc w:val="center"/>
            </w:pPr>
          </w:p>
        </w:tc>
        <w:tc>
          <w:tcPr>
            <w:tcW w:w="2113" w:type="dxa"/>
            <w:vMerge w:val="continue"/>
            <w:vAlign w:val="center"/>
          </w:tcPr>
          <w:p>
            <w:pPr>
              <w:widowControl/>
            </w:pPr>
          </w:p>
        </w:tc>
        <w:tc>
          <w:tcPr>
            <w:tcW w:w="2987" w:type="dxa"/>
          </w:tcPr>
          <w:p>
            <w:pPr>
              <w:widowControl/>
              <w:rPr>
                <w:rFonts w:ascii="宋体" w:hAnsi="宋体" w:cs="宋体"/>
                <w:kern w:val="0"/>
                <w:sz w:val="20"/>
                <w:szCs w:val="20"/>
              </w:rPr>
            </w:pPr>
            <w:r>
              <w:rPr>
                <w:rFonts w:hint="eastAsia" w:ascii="宋体" w:hAnsi="宋体" w:cs="宋体"/>
                <w:kern w:val="0"/>
                <w:sz w:val="20"/>
                <w:szCs w:val="20"/>
              </w:rPr>
              <w:t>2.前期工作审查、审批程序严格，按规定报批的，得2分；程序不严格，未报批的，得0分。</w:t>
            </w:r>
          </w:p>
        </w:tc>
        <w:tc>
          <w:tcPr>
            <w:tcW w:w="526" w:type="dxa"/>
            <w:vMerge w:val="continue"/>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trPr>
        <w:tc>
          <w:tcPr>
            <w:tcW w:w="662" w:type="dxa"/>
            <w:vMerge w:val="continue"/>
            <w:vAlign w:val="center"/>
          </w:tcPr>
          <w:p>
            <w:pPr>
              <w:widowControl/>
              <w:rPr>
                <w:rFonts w:ascii="宋体" w:hAnsi="宋体" w:cs="宋体"/>
                <w:kern w:val="0"/>
                <w:sz w:val="20"/>
                <w:szCs w:val="20"/>
              </w:rPr>
            </w:pPr>
          </w:p>
        </w:tc>
        <w:tc>
          <w:tcPr>
            <w:tcW w:w="750" w:type="dxa"/>
            <w:vMerge w:val="continue"/>
            <w:vAlign w:val="center"/>
          </w:tcPr>
          <w:p>
            <w:pPr>
              <w:widowControl/>
              <w:rPr>
                <w:rFonts w:ascii="宋体" w:hAnsi="宋体" w:cs="宋体"/>
                <w:kern w:val="0"/>
                <w:sz w:val="20"/>
                <w:szCs w:val="20"/>
              </w:rPr>
            </w:pPr>
          </w:p>
        </w:tc>
        <w:tc>
          <w:tcPr>
            <w:tcW w:w="700" w:type="dxa"/>
            <w:vMerge w:val="continue"/>
            <w:vAlign w:val="center"/>
          </w:tcPr>
          <w:p>
            <w:pPr>
              <w:widowControl/>
              <w:rPr>
                <w:rFonts w:ascii="宋体" w:hAnsi="宋体" w:cs="宋体"/>
                <w:kern w:val="0"/>
                <w:sz w:val="20"/>
                <w:szCs w:val="20"/>
              </w:rPr>
            </w:pPr>
          </w:p>
        </w:tc>
        <w:tc>
          <w:tcPr>
            <w:tcW w:w="599" w:type="dxa"/>
            <w:vMerge w:val="continue"/>
            <w:vAlign w:val="center"/>
          </w:tcPr>
          <w:p>
            <w:pPr>
              <w:widowControl/>
              <w:jc w:val="center"/>
              <w:rPr>
                <w:rFonts w:ascii="宋体" w:hAnsi="宋体" w:cs="宋体"/>
                <w:kern w:val="0"/>
                <w:sz w:val="20"/>
                <w:szCs w:val="20"/>
              </w:rPr>
            </w:pPr>
          </w:p>
        </w:tc>
        <w:tc>
          <w:tcPr>
            <w:tcW w:w="2113" w:type="dxa"/>
            <w:vMerge w:val="continue"/>
            <w:vAlign w:val="center"/>
          </w:tcPr>
          <w:p>
            <w:pPr>
              <w:widowControl/>
              <w:rPr>
                <w:rFonts w:ascii="宋体" w:hAnsi="宋体" w:cs="宋体"/>
                <w:kern w:val="0"/>
                <w:sz w:val="20"/>
                <w:szCs w:val="20"/>
              </w:rPr>
            </w:pPr>
          </w:p>
        </w:tc>
        <w:tc>
          <w:tcPr>
            <w:tcW w:w="2987" w:type="dxa"/>
          </w:tcPr>
          <w:p>
            <w:pPr>
              <w:widowControl/>
              <w:rPr>
                <w:rFonts w:ascii="宋体" w:hAnsi="宋体" w:cs="宋体"/>
                <w:kern w:val="0"/>
                <w:sz w:val="20"/>
                <w:szCs w:val="20"/>
              </w:rPr>
            </w:pPr>
            <w:r>
              <w:rPr>
                <w:rFonts w:hint="eastAsia" w:ascii="宋体" w:hAnsi="宋体" w:cs="宋体"/>
                <w:kern w:val="0"/>
                <w:sz w:val="20"/>
                <w:szCs w:val="20"/>
              </w:rPr>
              <w:t>3.审批程序严格，审批进度满足按期完成计划要求的，得2分；否则，得0分。</w:t>
            </w:r>
          </w:p>
        </w:tc>
        <w:tc>
          <w:tcPr>
            <w:tcW w:w="526" w:type="dxa"/>
            <w:vMerge w:val="continue"/>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662" w:type="dxa"/>
            <w:vMerge w:val="continue"/>
            <w:vAlign w:val="center"/>
          </w:tcPr>
          <w:p>
            <w:pPr>
              <w:widowControl/>
              <w:rPr>
                <w:rFonts w:ascii="宋体" w:hAnsi="宋体" w:cs="宋体"/>
                <w:kern w:val="0"/>
                <w:sz w:val="20"/>
                <w:szCs w:val="20"/>
              </w:rPr>
            </w:pPr>
          </w:p>
        </w:tc>
        <w:tc>
          <w:tcPr>
            <w:tcW w:w="750" w:type="dxa"/>
            <w:vMerge w:val="continue"/>
            <w:vAlign w:val="center"/>
          </w:tcPr>
          <w:p>
            <w:pPr>
              <w:widowControl/>
              <w:rPr>
                <w:rFonts w:ascii="宋体" w:hAnsi="宋体" w:cs="宋体"/>
                <w:kern w:val="0"/>
                <w:sz w:val="20"/>
                <w:szCs w:val="20"/>
              </w:rPr>
            </w:pPr>
          </w:p>
        </w:tc>
        <w:tc>
          <w:tcPr>
            <w:tcW w:w="700" w:type="dxa"/>
            <w:vMerge w:val="continue"/>
            <w:vAlign w:val="center"/>
          </w:tcPr>
          <w:p>
            <w:pPr>
              <w:widowControl/>
              <w:rPr>
                <w:rFonts w:ascii="宋体" w:hAnsi="宋体" w:cs="宋体"/>
                <w:kern w:val="0"/>
                <w:sz w:val="20"/>
                <w:szCs w:val="20"/>
              </w:rPr>
            </w:pPr>
          </w:p>
        </w:tc>
        <w:tc>
          <w:tcPr>
            <w:tcW w:w="599" w:type="dxa"/>
            <w:vMerge w:val="continue"/>
            <w:vAlign w:val="center"/>
          </w:tcPr>
          <w:p>
            <w:pPr>
              <w:widowControl/>
              <w:jc w:val="center"/>
              <w:rPr>
                <w:rFonts w:ascii="宋体" w:hAnsi="宋体" w:cs="宋体"/>
                <w:kern w:val="0"/>
                <w:sz w:val="20"/>
                <w:szCs w:val="20"/>
              </w:rPr>
            </w:pPr>
          </w:p>
        </w:tc>
        <w:tc>
          <w:tcPr>
            <w:tcW w:w="2113" w:type="dxa"/>
            <w:vMerge w:val="continue"/>
            <w:vAlign w:val="center"/>
          </w:tcPr>
          <w:p>
            <w:pPr>
              <w:widowControl/>
              <w:rPr>
                <w:rFonts w:ascii="宋体" w:hAnsi="宋体" w:cs="宋体"/>
                <w:kern w:val="0"/>
                <w:sz w:val="20"/>
                <w:szCs w:val="20"/>
              </w:rPr>
            </w:pPr>
          </w:p>
        </w:tc>
        <w:tc>
          <w:tcPr>
            <w:tcW w:w="2987" w:type="dxa"/>
          </w:tcPr>
          <w:p>
            <w:pPr>
              <w:widowControl/>
              <w:rPr>
                <w:rFonts w:ascii="宋体" w:hAnsi="宋体" w:cs="宋体"/>
                <w:kern w:val="0"/>
                <w:sz w:val="20"/>
                <w:szCs w:val="20"/>
              </w:rPr>
            </w:pPr>
            <w:r>
              <w:rPr>
                <w:rFonts w:hint="eastAsia" w:ascii="宋体" w:hAnsi="宋体" w:cs="宋体"/>
                <w:kern w:val="0"/>
                <w:sz w:val="20"/>
                <w:szCs w:val="20"/>
              </w:rPr>
              <w:t>4.有明确的责任落实方案的，得2分；未制定方案的，得0分。</w:t>
            </w:r>
          </w:p>
        </w:tc>
        <w:tc>
          <w:tcPr>
            <w:tcW w:w="526" w:type="dxa"/>
            <w:vMerge w:val="continue"/>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662" w:type="dxa"/>
            <w:vMerge w:val="continue"/>
            <w:vAlign w:val="center"/>
          </w:tcPr>
          <w:p>
            <w:pPr>
              <w:widowControl/>
              <w:rPr>
                <w:rFonts w:ascii="宋体" w:hAnsi="宋体" w:cs="宋体"/>
                <w:kern w:val="0"/>
                <w:sz w:val="20"/>
                <w:szCs w:val="20"/>
              </w:rPr>
            </w:pPr>
          </w:p>
        </w:tc>
        <w:tc>
          <w:tcPr>
            <w:tcW w:w="750" w:type="dxa"/>
            <w:vMerge w:val="restart"/>
            <w:vAlign w:val="center"/>
          </w:tcPr>
          <w:p>
            <w:pPr>
              <w:widowControl/>
              <w:rPr>
                <w:rFonts w:ascii="宋体" w:hAnsi="宋体" w:cs="宋体"/>
                <w:kern w:val="0"/>
                <w:sz w:val="20"/>
                <w:szCs w:val="20"/>
              </w:rPr>
            </w:pPr>
            <w:r>
              <w:rPr>
                <w:rFonts w:hint="eastAsia" w:ascii="宋体" w:hAnsi="宋体" w:cs="宋体"/>
                <w:kern w:val="0"/>
                <w:sz w:val="20"/>
                <w:szCs w:val="20"/>
              </w:rPr>
              <w:t>资金落实（7分）</w:t>
            </w:r>
          </w:p>
        </w:tc>
        <w:tc>
          <w:tcPr>
            <w:tcW w:w="700" w:type="dxa"/>
            <w:vAlign w:val="center"/>
          </w:tcPr>
          <w:p>
            <w:pPr>
              <w:widowControl/>
              <w:rPr>
                <w:rFonts w:ascii="宋体" w:hAnsi="宋体" w:cs="宋体"/>
                <w:kern w:val="0"/>
                <w:sz w:val="20"/>
                <w:szCs w:val="20"/>
              </w:rPr>
            </w:pPr>
            <w:r>
              <w:rPr>
                <w:rFonts w:hint="eastAsia" w:ascii="宋体" w:hAnsi="宋体" w:cs="宋体"/>
                <w:kern w:val="0"/>
                <w:sz w:val="20"/>
                <w:szCs w:val="20"/>
              </w:rPr>
              <w:t>资金到位率</w:t>
            </w:r>
          </w:p>
        </w:tc>
        <w:tc>
          <w:tcPr>
            <w:tcW w:w="599" w:type="dxa"/>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2113" w:type="dxa"/>
            <w:vAlign w:val="center"/>
          </w:tcPr>
          <w:p>
            <w:pPr>
              <w:widowControl/>
              <w:rPr>
                <w:rFonts w:ascii="宋体" w:hAnsi="宋体" w:cs="宋体"/>
                <w:kern w:val="0"/>
                <w:sz w:val="20"/>
                <w:szCs w:val="20"/>
              </w:rPr>
            </w:pPr>
            <w:r>
              <w:rPr>
                <w:rFonts w:hint="eastAsia" w:ascii="宋体" w:hAnsi="宋体" w:cs="宋体"/>
                <w:kern w:val="0"/>
                <w:sz w:val="20"/>
                <w:szCs w:val="20"/>
              </w:rPr>
              <w:t>财政资金按计划落实，项目资金实际到位/计划到位×100%</w:t>
            </w:r>
          </w:p>
        </w:tc>
        <w:tc>
          <w:tcPr>
            <w:tcW w:w="2987" w:type="dxa"/>
            <w:vAlign w:val="center"/>
          </w:tcPr>
          <w:p>
            <w:pPr>
              <w:widowControl/>
              <w:rPr>
                <w:rFonts w:ascii="宋体" w:hAnsi="宋体" w:cs="宋体"/>
                <w:kern w:val="0"/>
                <w:sz w:val="20"/>
                <w:szCs w:val="20"/>
              </w:rPr>
            </w:pPr>
            <w:r>
              <w:rPr>
                <w:rFonts w:hint="eastAsia" w:ascii="宋体" w:hAnsi="宋体" w:cs="宋体"/>
                <w:kern w:val="0"/>
                <w:sz w:val="20"/>
                <w:szCs w:val="20"/>
              </w:rPr>
              <w:t>根据实际到位资金占计划的比重计算得4分</w:t>
            </w:r>
          </w:p>
        </w:tc>
        <w:tc>
          <w:tcPr>
            <w:tcW w:w="526" w:type="dxa"/>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3" w:hRule="atLeast"/>
        </w:trPr>
        <w:tc>
          <w:tcPr>
            <w:tcW w:w="662" w:type="dxa"/>
            <w:vMerge w:val="continue"/>
            <w:vAlign w:val="center"/>
          </w:tcPr>
          <w:p>
            <w:pPr>
              <w:widowControl/>
              <w:rPr>
                <w:rFonts w:ascii="宋体" w:hAnsi="宋体" w:cs="宋体"/>
                <w:kern w:val="0"/>
                <w:sz w:val="20"/>
                <w:szCs w:val="20"/>
              </w:rPr>
            </w:pPr>
          </w:p>
        </w:tc>
        <w:tc>
          <w:tcPr>
            <w:tcW w:w="750" w:type="dxa"/>
            <w:vMerge w:val="continue"/>
            <w:vAlign w:val="center"/>
          </w:tcPr>
          <w:p>
            <w:pPr>
              <w:widowControl/>
              <w:rPr>
                <w:rFonts w:ascii="宋体" w:hAnsi="宋体" w:cs="宋体"/>
                <w:kern w:val="0"/>
                <w:sz w:val="20"/>
                <w:szCs w:val="20"/>
              </w:rPr>
            </w:pPr>
          </w:p>
        </w:tc>
        <w:tc>
          <w:tcPr>
            <w:tcW w:w="700" w:type="dxa"/>
            <w:vAlign w:val="center"/>
          </w:tcPr>
          <w:p>
            <w:pPr>
              <w:widowControl/>
              <w:rPr>
                <w:rFonts w:ascii="宋体" w:hAnsi="宋体" w:cs="宋体"/>
                <w:kern w:val="0"/>
                <w:sz w:val="20"/>
                <w:szCs w:val="20"/>
              </w:rPr>
            </w:pPr>
            <w:r>
              <w:rPr>
                <w:rFonts w:hint="eastAsia" w:ascii="宋体" w:hAnsi="宋体" w:cs="宋体"/>
                <w:kern w:val="0"/>
                <w:sz w:val="20"/>
                <w:szCs w:val="20"/>
              </w:rPr>
              <w:t>到位及时率</w:t>
            </w:r>
          </w:p>
        </w:tc>
        <w:tc>
          <w:tcPr>
            <w:tcW w:w="599" w:type="dxa"/>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2113" w:type="dxa"/>
            <w:vAlign w:val="center"/>
          </w:tcPr>
          <w:p>
            <w:pPr>
              <w:widowControl/>
              <w:rPr>
                <w:rFonts w:ascii="宋体" w:hAnsi="宋体" w:cs="宋体"/>
                <w:kern w:val="0"/>
                <w:sz w:val="20"/>
                <w:szCs w:val="20"/>
              </w:rPr>
            </w:pPr>
            <w:r>
              <w:rPr>
                <w:rFonts w:hint="eastAsia" w:ascii="宋体" w:hAnsi="宋体" w:cs="宋体"/>
                <w:kern w:val="0"/>
                <w:sz w:val="20"/>
                <w:szCs w:val="20"/>
              </w:rPr>
              <w:t>财政资金到位及时性：项目资金是否及时到位；若未及时到位，是否影响项目进度</w:t>
            </w:r>
          </w:p>
        </w:tc>
        <w:tc>
          <w:tcPr>
            <w:tcW w:w="2987" w:type="dxa"/>
          </w:tcPr>
          <w:p>
            <w:pPr>
              <w:widowControl/>
              <w:rPr>
                <w:rFonts w:ascii="宋体" w:hAnsi="宋体" w:cs="宋体"/>
                <w:kern w:val="0"/>
                <w:sz w:val="20"/>
                <w:szCs w:val="20"/>
              </w:rPr>
            </w:pPr>
            <w:r>
              <w:rPr>
                <w:rFonts w:hint="eastAsia" w:ascii="宋体" w:hAnsi="宋体" w:cs="宋体"/>
                <w:kern w:val="0"/>
                <w:sz w:val="20"/>
                <w:szCs w:val="20"/>
              </w:rPr>
              <w:t>资金及时到位，得3分；未及时到位但未影响项目进度，得2分；未及时到位并影响项目进度，得0—1分。</w:t>
            </w:r>
          </w:p>
        </w:tc>
        <w:tc>
          <w:tcPr>
            <w:tcW w:w="526" w:type="dxa"/>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662" w:type="dxa"/>
            <w:vMerge w:val="restart"/>
            <w:vAlign w:val="center"/>
          </w:tcPr>
          <w:p>
            <w:pPr>
              <w:widowControl/>
              <w:rPr>
                <w:rFonts w:ascii="宋体" w:hAnsi="宋体" w:cs="宋体"/>
                <w:kern w:val="0"/>
                <w:sz w:val="20"/>
                <w:szCs w:val="20"/>
              </w:rPr>
            </w:pPr>
            <w:r>
              <w:rPr>
                <w:rFonts w:hint="eastAsia" w:ascii="宋体" w:hAnsi="宋体" w:cs="宋体"/>
                <w:kern w:val="0"/>
                <w:sz w:val="20"/>
                <w:szCs w:val="20"/>
              </w:rPr>
              <w:t>过程（20分）</w:t>
            </w:r>
          </w:p>
        </w:tc>
        <w:tc>
          <w:tcPr>
            <w:tcW w:w="750" w:type="dxa"/>
            <w:vMerge w:val="restart"/>
            <w:vAlign w:val="center"/>
          </w:tcPr>
          <w:p>
            <w:pPr>
              <w:widowControl/>
              <w:rPr>
                <w:rFonts w:ascii="宋体" w:hAnsi="宋体" w:cs="宋体"/>
                <w:kern w:val="0"/>
                <w:sz w:val="20"/>
                <w:szCs w:val="20"/>
              </w:rPr>
            </w:pPr>
            <w:r>
              <w:rPr>
                <w:rFonts w:hint="eastAsia" w:ascii="宋体" w:hAnsi="宋体" w:cs="宋体"/>
                <w:kern w:val="0"/>
                <w:sz w:val="20"/>
                <w:szCs w:val="20"/>
              </w:rPr>
              <w:t>业务管理（14分）</w:t>
            </w:r>
          </w:p>
        </w:tc>
        <w:tc>
          <w:tcPr>
            <w:tcW w:w="700" w:type="dxa"/>
            <w:vMerge w:val="restart"/>
            <w:vAlign w:val="center"/>
          </w:tcPr>
          <w:p>
            <w:pPr>
              <w:widowControl/>
              <w:rPr>
                <w:rFonts w:ascii="宋体" w:hAnsi="宋体" w:cs="宋体"/>
                <w:kern w:val="0"/>
                <w:sz w:val="20"/>
                <w:szCs w:val="20"/>
              </w:rPr>
            </w:pPr>
            <w:r>
              <w:rPr>
                <w:rFonts w:hint="eastAsia" w:ascii="宋体" w:hAnsi="宋体" w:cs="宋体"/>
                <w:kern w:val="0"/>
                <w:sz w:val="20"/>
                <w:szCs w:val="20"/>
              </w:rPr>
              <w:t>管理制度健全性</w:t>
            </w:r>
          </w:p>
        </w:tc>
        <w:tc>
          <w:tcPr>
            <w:tcW w:w="599" w:type="dxa"/>
            <w:vMerge w:val="restart"/>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2113" w:type="dxa"/>
            <w:vMerge w:val="restart"/>
            <w:vAlign w:val="center"/>
          </w:tcPr>
          <w:p>
            <w:pPr>
              <w:rPr>
                <w:rFonts w:ascii="宋体" w:hAnsi="宋体" w:cs="宋体"/>
                <w:kern w:val="0"/>
                <w:sz w:val="20"/>
                <w:szCs w:val="20"/>
              </w:rPr>
            </w:pPr>
            <w:r>
              <w:rPr>
                <w:rFonts w:hint="eastAsia" w:ascii="宋体" w:hAnsi="宋体" w:cs="宋体"/>
                <w:kern w:val="0"/>
                <w:sz w:val="20"/>
                <w:szCs w:val="20"/>
              </w:rPr>
              <w:t>按要求落实项目法人制、招投标制、建设监理制和合同管理制；纳入政府任期目标考核内容，层层落实责任；建后管护情况</w:t>
            </w:r>
          </w:p>
        </w:tc>
        <w:tc>
          <w:tcPr>
            <w:tcW w:w="2987" w:type="dxa"/>
          </w:tcPr>
          <w:p>
            <w:pPr>
              <w:widowControl/>
              <w:rPr>
                <w:rFonts w:ascii="宋体" w:hAnsi="宋体" w:cs="宋体"/>
                <w:kern w:val="0"/>
                <w:sz w:val="20"/>
                <w:szCs w:val="20"/>
              </w:rPr>
            </w:pPr>
            <w:r>
              <w:rPr>
                <w:rFonts w:hint="eastAsia" w:ascii="宋体" w:hAnsi="宋体" w:cs="宋体"/>
                <w:kern w:val="0"/>
                <w:sz w:val="20"/>
                <w:szCs w:val="20"/>
              </w:rPr>
              <w:t>1.“四制”均符合要求，得2分；有其中3项得1分；少于2项；得0分。</w:t>
            </w:r>
          </w:p>
        </w:tc>
        <w:tc>
          <w:tcPr>
            <w:tcW w:w="526" w:type="dxa"/>
            <w:vMerge w:val="restart"/>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trPr>
        <w:tc>
          <w:tcPr>
            <w:tcW w:w="662" w:type="dxa"/>
            <w:vMerge w:val="continue"/>
            <w:vAlign w:val="center"/>
          </w:tcPr>
          <w:p>
            <w:pPr>
              <w:widowControl/>
            </w:pPr>
          </w:p>
        </w:tc>
        <w:tc>
          <w:tcPr>
            <w:tcW w:w="750" w:type="dxa"/>
            <w:vMerge w:val="continue"/>
            <w:vAlign w:val="center"/>
          </w:tcPr>
          <w:p>
            <w:pPr>
              <w:widowControl/>
            </w:pPr>
          </w:p>
        </w:tc>
        <w:tc>
          <w:tcPr>
            <w:tcW w:w="700" w:type="dxa"/>
            <w:vMerge w:val="continue"/>
            <w:vAlign w:val="center"/>
          </w:tcPr>
          <w:p>
            <w:pPr>
              <w:widowControl/>
            </w:pPr>
          </w:p>
        </w:tc>
        <w:tc>
          <w:tcPr>
            <w:tcW w:w="599" w:type="dxa"/>
            <w:vMerge w:val="continue"/>
            <w:vAlign w:val="center"/>
          </w:tcPr>
          <w:p>
            <w:pPr>
              <w:widowControl/>
              <w:jc w:val="center"/>
            </w:pPr>
          </w:p>
        </w:tc>
        <w:tc>
          <w:tcPr>
            <w:tcW w:w="2113" w:type="dxa"/>
            <w:vMerge w:val="continue"/>
            <w:vAlign w:val="center"/>
          </w:tcPr>
          <w:p>
            <w:pPr>
              <w:widowControl/>
            </w:pPr>
          </w:p>
        </w:tc>
        <w:tc>
          <w:tcPr>
            <w:tcW w:w="2987" w:type="dxa"/>
          </w:tcPr>
          <w:p>
            <w:pPr>
              <w:widowControl/>
              <w:rPr>
                <w:rFonts w:ascii="宋体" w:hAnsi="宋体" w:cs="宋体"/>
                <w:kern w:val="0"/>
                <w:sz w:val="20"/>
                <w:szCs w:val="20"/>
              </w:rPr>
            </w:pPr>
            <w:r>
              <w:rPr>
                <w:rFonts w:hint="eastAsia" w:ascii="宋体" w:hAnsi="宋体" w:cs="宋体"/>
                <w:kern w:val="0"/>
                <w:sz w:val="20"/>
                <w:szCs w:val="20"/>
              </w:rPr>
              <w:t>2.项目是否纳入区政府目标任务；区政府是否与建设单位签订责任书。纳入目标任务并签订责任书，得2分；有其中1项，得1分；两项都没有，得0分。</w:t>
            </w:r>
          </w:p>
        </w:tc>
        <w:tc>
          <w:tcPr>
            <w:tcW w:w="526" w:type="dxa"/>
            <w:vMerge w:val="continue"/>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662" w:type="dxa"/>
            <w:vMerge w:val="continue"/>
            <w:vAlign w:val="center"/>
          </w:tcPr>
          <w:p>
            <w:pPr>
              <w:widowControl/>
              <w:rPr>
                <w:rFonts w:ascii="宋体" w:hAnsi="宋体" w:cs="宋体"/>
                <w:kern w:val="0"/>
                <w:sz w:val="20"/>
                <w:szCs w:val="20"/>
              </w:rPr>
            </w:pPr>
          </w:p>
        </w:tc>
        <w:tc>
          <w:tcPr>
            <w:tcW w:w="750" w:type="dxa"/>
            <w:vMerge w:val="continue"/>
            <w:vAlign w:val="center"/>
          </w:tcPr>
          <w:p>
            <w:pPr>
              <w:widowControl/>
              <w:rPr>
                <w:rFonts w:ascii="宋体" w:hAnsi="宋体" w:cs="宋体"/>
                <w:kern w:val="0"/>
                <w:sz w:val="20"/>
                <w:szCs w:val="20"/>
              </w:rPr>
            </w:pPr>
          </w:p>
        </w:tc>
        <w:tc>
          <w:tcPr>
            <w:tcW w:w="700" w:type="dxa"/>
            <w:vMerge w:val="restart"/>
            <w:vAlign w:val="center"/>
          </w:tcPr>
          <w:p>
            <w:pPr>
              <w:widowControl/>
              <w:rPr>
                <w:rFonts w:ascii="宋体" w:hAnsi="宋体" w:cs="宋体"/>
                <w:kern w:val="0"/>
                <w:sz w:val="20"/>
                <w:szCs w:val="20"/>
              </w:rPr>
            </w:pPr>
            <w:r>
              <w:rPr>
                <w:rFonts w:hint="eastAsia" w:ascii="宋体" w:hAnsi="宋体" w:cs="宋体"/>
                <w:kern w:val="0"/>
                <w:sz w:val="20"/>
                <w:szCs w:val="20"/>
              </w:rPr>
              <w:t>制度执行有效性</w:t>
            </w:r>
          </w:p>
        </w:tc>
        <w:tc>
          <w:tcPr>
            <w:tcW w:w="599" w:type="dxa"/>
            <w:vMerge w:val="restart"/>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2113" w:type="dxa"/>
            <w:vMerge w:val="restart"/>
            <w:vAlign w:val="center"/>
          </w:tcPr>
          <w:p>
            <w:pPr>
              <w:widowControl/>
              <w:rPr>
                <w:rFonts w:ascii="宋体" w:hAnsi="宋体" w:cs="宋体"/>
                <w:kern w:val="0"/>
                <w:sz w:val="20"/>
                <w:szCs w:val="20"/>
              </w:rPr>
            </w:pPr>
            <w:r>
              <w:rPr>
                <w:rFonts w:hint="eastAsia" w:ascii="宋体" w:hAnsi="宋体" w:cs="宋体"/>
                <w:kern w:val="0"/>
                <w:sz w:val="20"/>
                <w:szCs w:val="20"/>
              </w:rPr>
              <w:t>部门分工清晰，配合顺畅；工程进度、档案资料管理情况；工程验收情况</w:t>
            </w:r>
          </w:p>
        </w:tc>
        <w:tc>
          <w:tcPr>
            <w:tcW w:w="2987" w:type="dxa"/>
          </w:tcPr>
          <w:p>
            <w:pPr>
              <w:widowControl/>
              <w:rPr>
                <w:rFonts w:ascii="宋体" w:hAnsi="宋体" w:cs="宋体"/>
                <w:kern w:val="0"/>
                <w:sz w:val="20"/>
                <w:szCs w:val="20"/>
              </w:rPr>
            </w:pPr>
            <w:r>
              <w:rPr>
                <w:rFonts w:hint="eastAsia" w:ascii="宋体" w:hAnsi="宋体" w:cs="宋体"/>
                <w:kern w:val="0"/>
                <w:sz w:val="20"/>
                <w:szCs w:val="20"/>
              </w:rPr>
              <w:t>1.各部门分工情况已经明确，得</w:t>
            </w:r>
            <w:r>
              <w:rPr>
                <w:rFonts w:hint="eastAsia" w:ascii="宋体" w:hAnsi="宋体" w:cs="宋体"/>
                <w:kern w:val="0"/>
                <w:sz w:val="20"/>
                <w:szCs w:val="20"/>
                <w:lang w:val="en-US" w:eastAsia="zh-CN"/>
              </w:rPr>
              <w:t>2</w:t>
            </w:r>
            <w:r>
              <w:rPr>
                <w:rFonts w:hint="eastAsia" w:ascii="宋体" w:hAnsi="宋体" w:cs="宋体"/>
                <w:kern w:val="0"/>
                <w:sz w:val="20"/>
                <w:szCs w:val="20"/>
              </w:rPr>
              <w:t>分；未明确，视各部门配合情况，得0.5分。</w:t>
            </w:r>
          </w:p>
        </w:tc>
        <w:tc>
          <w:tcPr>
            <w:tcW w:w="526" w:type="dxa"/>
            <w:vMerge w:val="restart"/>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trPr>
        <w:tc>
          <w:tcPr>
            <w:tcW w:w="662" w:type="dxa"/>
            <w:vMerge w:val="continue"/>
          </w:tcPr>
          <w:p>
            <w:pPr>
              <w:widowControl/>
            </w:pPr>
          </w:p>
        </w:tc>
        <w:tc>
          <w:tcPr>
            <w:tcW w:w="750" w:type="dxa"/>
            <w:vMerge w:val="continue"/>
          </w:tcPr>
          <w:p>
            <w:pPr>
              <w:widowControl/>
            </w:pPr>
          </w:p>
        </w:tc>
        <w:tc>
          <w:tcPr>
            <w:tcW w:w="700" w:type="dxa"/>
            <w:vMerge w:val="continue"/>
          </w:tcPr>
          <w:p>
            <w:pPr>
              <w:widowControl/>
            </w:pPr>
          </w:p>
        </w:tc>
        <w:tc>
          <w:tcPr>
            <w:tcW w:w="599" w:type="dxa"/>
            <w:vMerge w:val="continue"/>
            <w:vAlign w:val="center"/>
          </w:tcPr>
          <w:p>
            <w:pPr>
              <w:widowControl/>
              <w:jc w:val="center"/>
            </w:pPr>
          </w:p>
        </w:tc>
        <w:tc>
          <w:tcPr>
            <w:tcW w:w="2113" w:type="dxa"/>
            <w:vMerge w:val="continue"/>
          </w:tcPr>
          <w:p>
            <w:pPr>
              <w:widowControl/>
            </w:pPr>
          </w:p>
        </w:tc>
        <w:tc>
          <w:tcPr>
            <w:tcW w:w="2987" w:type="dxa"/>
          </w:tcPr>
          <w:p>
            <w:pPr>
              <w:widowControl/>
              <w:rPr>
                <w:rFonts w:ascii="宋体" w:hAnsi="宋体" w:cs="宋体"/>
                <w:kern w:val="0"/>
                <w:sz w:val="20"/>
                <w:szCs w:val="20"/>
              </w:rPr>
            </w:pPr>
            <w:r>
              <w:rPr>
                <w:rFonts w:hint="eastAsia" w:ascii="宋体" w:hAnsi="宋体" w:cs="宋体"/>
                <w:kern w:val="0"/>
                <w:sz w:val="20"/>
                <w:szCs w:val="20"/>
              </w:rPr>
              <w:t>2.工程进度、档案资料完整，得</w:t>
            </w:r>
            <w:r>
              <w:rPr>
                <w:rFonts w:hint="eastAsia" w:ascii="宋体" w:hAnsi="宋体" w:cs="宋体"/>
                <w:kern w:val="0"/>
                <w:sz w:val="20"/>
                <w:szCs w:val="20"/>
                <w:lang w:val="en-US" w:eastAsia="zh-CN"/>
              </w:rPr>
              <w:t>2</w:t>
            </w:r>
            <w:r>
              <w:rPr>
                <w:rFonts w:hint="eastAsia" w:ascii="宋体" w:hAnsi="宋体" w:cs="宋体"/>
                <w:kern w:val="0"/>
                <w:sz w:val="20"/>
                <w:szCs w:val="20"/>
              </w:rPr>
              <w:t>分；资料不够完善，得0.5分；无资料，得0分。</w:t>
            </w:r>
          </w:p>
        </w:tc>
        <w:tc>
          <w:tcPr>
            <w:tcW w:w="526" w:type="dxa"/>
            <w:vMerge w:val="continue"/>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trPr>
        <w:tc>
          <w:tcPr>
            <w:tcW w:w="662" w:type="dxa"/>
            <w:vMerge w:val="continue"/>
          </w:tcPr>
          <w:p>
            <w:pPr>
              <w:widowControl/>
              <w:rPr>
                <w:rFonts w:ascii="宋体" w:hAnsi="宋体" w:cs="宋体"/>
                <w:kern w:val="0"/>
                <w:sz w:val="20"/>
                <w:szCs w:val="20"/>
              </w:rPr>
            </w:pPr>
          </w:p>
        </w:tc>
        <w:tc>
          <w:tcPr>
            <w:tcW w:w="750" w:type="dxa"/>
            <w:vMerge w:val="continue"/>
          </w:tcPr>
          <w:p>
            <w:pPr>
              <w:widowControl/>
              <w:rPr>
                <w:rFonts w:ascii="宋体" w:hAnsi="宋体" w:cs="宋体"/>
                <w:kern w:val="0"/>
                <w:sz w:val="20"/>
                <w:szCs w:val="20"/>
              </w:rPr>
            </w:pPr>
          </w:p>
        </w:tc>
        <w:tc>
          <w:tcPr>
            <w:tcW w:w="700" w:type="dxa"/>
            <w:vMerge w:val="continue"/>
          </w:tcPr>
          <w:p>
            <w:pPr>
              <w:widowControl/>
              <w:rPr>
                <w:rFonts w:ascii="宋体" w:hAnsi="宋体" w:cs="宋体"/>
                <w:kern w:val="0"/>
                <w:sz w:val="20"/>
                <w:szCs w:val="20"/>
              </w:rPr>
            </w:pPr>
          </w:p>
        </w:tc>
        <w:tc>
          <w:tcPr>
            <w:tcW w:w="599" w:type="dxa"/>
            <w:vMerge w:val="continue"/>
            <w:vAlign w:val="center"/>
          </w:tcPr>
          <w:p>
            <w:pPr>
              <w:widowControl/>
              <w:jc w:val="center"/>
              <w:rPr>
                <w:rFonts w:ascii="宋体" w:hAnsi="宋体" w:cs="宋体"/>
                <w:kern w:val="0"/>
                <w:sz w:val="20"/>
                <w:szCs w:val="20"/>
              </w:rPr>
            </w:pPr>
          </w:p>
        </w:tc>
        <w:tc>
          <w:tcPr>
            <w:tcW w:w="2113" w:type="dxa"/>
            <w:vMerge w:val="continue"/>
          </w:tcPr>
          <w:p>
            <w:pPr>
              <w:widowControl/>
              <w:rPr>
                <w:rFonts w:ascii="宋体" w:hAnsi="宋体" w:cs="宋体"/>
                <w:kern w:val="0"/>
                <w:sz w:val="20"/>
                <w:szCs w:val="20"/>
              </w:rPr>
            </w:pPr>
          </w:p>
        </w:tc>
        <w:tc>
          <w:tcPr>
            <w:tcW w:w="2987" w:type="dxa"/>
          </w:tcPr>
          <w:p>
            <w:pPr>
              <w:widowControl/>
              <w:rPr>
                <w:rFonts w:ascii="宋体" w:hAnsi="宋体" w:cs="宋体"/>
                <w:kern w:val="0"/>
                <w:sz w:val="20"/>
                <w:szCs w:val="20"/>
              </w:rPr>
            </w:pPr>
            <w:r>
              <w:rPr>
                <w:rFonts w:hint="eastAsia" w:ascii="宋体" w:hAnsi="宋体" w:cs="宋体"/>
                <w:kern w:val="0"/>
                <w:sz w:val="20"/>
                <w:szCs w:val="20"/>
              </w:rPr>
              <w:t>3.项目完工后及时验收；项目竣工后，办理了竣工验收手续，得2分，满足一项得1分。</w:t>
            </w:r>
          </w:p>
        </w:tc>
        <w:tc>
          <w:tcPr>
            <w:tcW w:w="526" w:type="dxa"/>
            <w:vMerge w:val="continue"/>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2" w:hRule="atLeast"/>
        </w:trPr>
        <w:tc>
          <w:tcPr>
            <w:tcW w:w="662" w:type="dxa"/>
            <w:vMerge w:val="continue"/>
          </w:tcPr>
          <w:p>
            <w:pPr>
              <w:widowControl/>
              <w:rPr>
                <w:rFonts w:ascii="宋体" w:hAnsi="宋体" w:cs="宋体"/>
                <w:kern w:val="0"/>
                <w:sz w:val="20"/>
                <w:szCs w:val="20"/>
              </w:rPr>
            </w:pPr>
          </w:p>
        </w:tc>
        <w:tc>
          <w:tcPr>
            <w:tcW w:w="750" w:type="dxa"/>
            <w:vMerge w:val="continue"/>
          </w:tcPr>
          <w:p>
            <w:pPr>
              <w:widowControl/>
              <w:rPr>
                <w:rFonts w:ascii="宋体" w:hAnsi="宋体" w:cs="宋体"/>
                <w:kern w:val="0"/>
                <w:sz w:val="20"/>
                <w:szCs w:val="20"/>
              </w:rPr>
            </w:pPr>
          </w:p>
        </w:tc>
        <w:tc>
          <w:tcPr>
            <w:tcW w:w="700" w:type="dxa"/>
            <w:vMerge w:val="restart"/>
            <w:vAlign w:val="center"/>
          </w:tcPr>
          <w:p>
            <w:pPr>
              <w:widowControl/>
              <w:rPr>
                <w:rFonts w:ascii="宋体" w:hAnsi="宋体" w:cs="宋体"/>
                <w:kern w:val="0"/>
                <w:sz w:val="20"/>
                <w:szCs w:val="20"/>
              </w:rPr>
            </w:pPr>
            <w:r>
              <w:rPr>
                <w:rFonts w:hint="eastAsia" w:ascii="宋体" w:hAnsi="宋体" w:cs="宋体"/>
                <w:kern w:val="0"/>
                <w:sz w:val="20"/>
                <w:szCs w:val="20"/>
              </w:rPr>
              <w:t>项目质量可控性</w:t>
            </w:r>
          </w:p>
        </w:tc>
        <w:tc>
          <w:tcPr>
            <w:tcW w:w="599" w:type="dxa"/>
            <w:vMerge w:val="restart"/>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2113" w:type="dxa"/>
            <w:vMerge w:val="restart"/>
            <w:vAlign w:val="center"/>
          </w:tcPr>
          <w:p>
            <w:pPr>
              <w:widowControl/>
              <w:rPr>
                <w:rFonts w:ascii="宋体" w:hAnsi="宋体" w:cs="宋体"/>
                <w:kern w:val="0"/>
                <w:sz w:val="20"/>
                <w:szCs w:val="20"/>
              </w:rPr>
            </w:pPr>
            <w:r>
              <w:rPr>
                <w:rFonts w:hint="eastAsia" w:ascii="宋体" w:hAnsi="宋体" w:cs="宋体"/>
                <w:kern w:val="0"/>
                <w:sz w:val="20"/>
                <w:szCs w:val="20"/>
              </w:rPr>
              <w:t>施工图设计情况；质量和安全管理情况</w:t>
            </w:r>
          </w:p>
        </w:tc>
        <w:tc>
          <w:tcPr>
            <w:tcW w:w="2987" w:type="dxa"/>
          </w:tcPr>
          <w:p>
            <w:pPr>
              <w:widowControl/>
              <w:rPr>
                <w:rFonts w:ascii="宋体" w:hAnsi="宋体" w:cs="宋体"/>
                <w:kern w:val="0"/>
                <w:sz w:val="20"/>
                <w:szCs w:val="20"/>
              </w:rPr>
            </w:pPr>
            <w:r>
              <w:rPr>
                <w:rFonts w:hint="eastAsia" w:ascii="宋体" w:hAnsi="宋体" w:cs="宋体"/>
                <w:kern w:val="0"/>
                <w:sz w:val="20"/>
                <w:szCs w:val="20"/>
              </w:rPr>
              <w:t>1.质量好，严格执行批复文件和规程规范，设计变更较少，得3分；执行方案批复和规程规范要求，按照要求履行设计变更程序，得2分；质量差，存在重大设计变更未履行报批程序，得0分。</w:t>
            </w:r>
          </w:p>
        </w:tc>
        <w:tc>
          <w:tcPr>
            <w:tcW w:w="526" w:type="dxa"/>
            <w:vMerge w:val="restart"/>
            <w:vAlign w:val="center"/>
          </w:tcPr>
          <w:p>
            <w:pPr>
              <w:widowControl/>
              <w:jc w:val="center"/>
              <w:rPr>
                <w:rFonts w:hint="eastAsia" w:ascii="宋体" w:hAnsi="宋体" w:cs="宋体" w:eastAsiaTheme="minorEastAsia"/>
                <w:kern w:val="0"/>
                <w:sz w:val="20"/>
                <w:szCs w:val="20"/>
                <w:lang w:eastAsia="zh-CN"/>
              </w:rPr>
            </w:pPr>
            <w:r>
              <w:rPr>
                <w:rFonts w:hint="eastAsia" w:ascii="宋体" w:hAnsi="宋体" w:cs="宋体"/>
                <w:kern w:val="0"/>
                <w:sz w:val="20"/>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4" w:hRule="atLeast"/>
        </w:trPr>
        <w:tc>
          <w:tcPr>
            <w:tcW w:w="662" w:type="dxa"/>
            <w:vMerge w:val="continue"/>
          </w:tcPr>
          <w:p>
            <w:pPr>
              <w:widowControl/>
            </w:pPr>
          </w:p>
        </w:tc>
        <w:tc>
          <w:tcPr>
            <w:tcW w:w="750" w:type="dxa"/>
            <w:vMerge w:val="continue"/>
          </w:tcPr>
          <w:p>
            <w:pPr>
              <w:widowControl/>
            </w:pPr>
          </w:p>
        </w:tc>
        <w:tc>
          <w:tcPr>
            <w:tcW w:w="700" w:type="dxa"/>
            <w:vMerge w:val="continue"/>
          </w:tcPr>
          <w:p>
            <w:pPr>
              <w:widowControl/>
            </w:pPr>
          </w:p>
        </w:tc>
        <w:tc>
          <w:tcPr>
            <w:tcW w:w="599" w:type="dxa"/>
            <w:vMerge w:val="continue"/>
            <w:vAlign w:val="center"/>
          </w:tcPr>
          <w:p>
            <w:pPr>
              <w:widowControl/>
              <w:jc w:val="center"/>
            </w:pPr>
          </w:p>
        </w:tc>
        <w:tc>
          <w:tcPr>
            <w:tcW w:w="2113" w:type="dxa"/>
            <w:vMerge w:val="continue"/>
          </w:tcPr>
          <w:p>
            <w:pPr>
              <w:widowControl/>
            </w:pPr>
          </w:p>
        </w:tc>
        <w:tc>
          <w:tcPr>
            <w:tcW w:w="2987" w:type="dxa"/>
          </w:tcPr>
          <w:p>
            <w:pPr>
              <w:widowControl/>
              <w:rPr>
                <w:rFonts w:ascii="宋体" w:hAnsi="宋体" w:cs="宋体"/>
                <w:kern w:val="0"/>
                <w:sz w:val="20"/>
                <w:szCs w:val="20"/>
              </w:rPr>
            </w:pPr>
            <w:r>
              <w:rPr>
                <w:rFonts w:hint="eastAsia" w:ascii="宋体" w:hAnsi="宋体" w:cs="宋体"/>
                <w:kern w:val="0"/>
                <w:sz w:val="20"/>
                <w:szCs w:val="20"/>
              </w:rPr>
              <w:t>2.项目单位质量管理和安全责任制度及保证体系健全，得3分；实体质量较好，无安全生产隐患，得2分；存在质量缺陷未能及时处理或存在安全隐患未及时整改，得1分；出现重大质量事故或安全事故，不论满足几项，均得0分。</w:t>
            </w:r>
          </w:p>
        </w:tc>
        <w:tc>
          <w:tcPr>
            <w:tcW w:w="526" w:type="dxa"/>
            <w:vMerge w:val="continue"/>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662" w:type="dxa"/>
            <w:vMerge w:val="continue"/>
          </w:tcPr>
          <w:p>
            <w:pPr>
              <w:widowControl/>
              <w:rPr>
                <w:rFonts w:ascii="宋体" w:hAnsi="宋体" w:cs="宋体"/>
                <w:kern w:val="0"/>
                <w:sz w:val="20"/>
                <w:szCs w:val="20"/>
              </w:rPr>
            </w:pPr>
          </w:p>
        </w:tc>
        <w:tc>
          <w:tcPr>
            <w:tcW w:w="750" w:type="dxa"/>
            <w:vMerge w:val="restart"/>
            <w:vAlign w:val="center"/>
          </w:tcPr>
          <w:p>
            <w:pPr>
              <w:widowControl/>
              <w:rPr>
                <w:rFonts w:ascii="宋体" w:hAnsi="宋体" w:cs="宋体"/>
                <w:kern w:val="0"/>
                <w:sz w:val="20"/>
                <w:szCs w:val="20"/>
              </w:rPr>
            </w:pPr>
            <w:r>
              <w:rPr>
                <w:rFonts w:hint="eastAsia" w:ascii="宋体" w:hAnsi="宋体" w:cs="宋体"/>
                <w:kern w:val="0"/>
                <w:sz w:val="20"/>
                <w:szCs w:val="20"/>
              </w:rPr>
              <w:t>财务管理（6分）</w:t>
            </w:r>
          </w:p>
        </w:tc>
        <w:tc>
          <w:tcPr>
            <w:tcW w:w="700" w:type="dxa"/>
            <w:vMerge w:val="restart"/>
            <w:vAlign w:val="center"/>
          </w:tcPr>
          <w:p>
            <w:pPr>
              <w:widowControl/>
              <w:rPr>
                <w:rFonts w:ascii="宋体" w:hAnsi="宋体" w:cs="宋体"/>
                <w:kern w:val="0"/>
                <w:sz w:val="20"/>
                <w:szCs w:val="20"/>
              </w:rPr>
            </w:pPr>
            <w:r>
              <w:rPr>
                <w:rFonts w:hint="eastAsia" w:ascii="宋体" w:hAnsi="宋体" w:cs="宋体"/>
                <w:kern w:val="0"/>
                <w:sz w:val="20"/>
                <w:szCs w:val="20"/>
              </w:rPr>
              <w:t>管理制度健全性</w:t>
            </w:r>
          </w:p>
        </w:tc>
        <w:tc>
          <w:tcPr>
            <w:tcW w:w="599" w:type="dxa"/>
            <w:vMerge w:val="restart"/>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2113" w:type="dxa"/>
            <w:vMerge w:val="restart"/>
            <w:vAlign w:val="center"/>
          </w:tcPr>
          <w:p>
            <w:pPr>
              <w:widowControl/>
              <w:rPr>
                <w:rFonts w:ascii="宋体" w:hAnsi="宋体" w:cs="宋体"/>
                <w:kern w:val="0"/>
                <w:sz w:val="20"/>
                <w:szCs w:val="20"/>
              </w:rPr>
            </w:pPr>
            <w:r>
              <w:rPr>
                <w:rFonts w:hint="eastAsia" w:ascii="宋体" w:hAnsi="宋体" w:cs="宋体"/>
                <w:kern w:val="0"/>
                <w:sz w:val="20"/>
                <w:szCs w:val="20"/>
              </w:rPr>
              <w:t>资金使用规范</w:t>
            </w:r>
          </w:p>
          <w:p>
            <w:pPr>
              <w:widowControl/>
              <w:rPr>
                <w:rFonts w:ascii="宋体" w:hAnsi="宋体" w:cs="宋体"/>
                <w:kern w:val="0"/>
                <w:sz w:val="20"/>
                <w:szCs w:val="20"/>
              </w:rPr>
            </w:pPr>
          </w:p>
        </w:tc>
        <w:tc>
          <w:tcPr>
            <w:tcW w:w="2987" w:type="dxa"/>
          </w:tcPr>
          <w:p>
            <w:pPr>
              <w:widowControl/>
              <w:rPr>
                <w:rFonts w:ascii="宋体" w:hAnsi="宋体" w:cs="宋体"/>
                <w:kern w:val="0"/>
                <w:sz w:val="20"/>
                <w:szCs w:val="20"/>
              </w:rPr>
            </w:pPr>
            <w:r>
              <w:rPr>
                <w:rFonts w:hint="eastAsia" w:ascii="宋体" w:hAnsi="宋体" w:cs="宋体"/>
                <w:kern w:val="0"/>
                <w:sz w:val="20"/>
                <w:szCs w:val="20"/>
              </w:rPr>
              <w:t>1.项目单位建立了健全的财务会计管理制度</w:t>
            </w:r>
          </w:p>
        </w:tc>
        <w:tc>
          <w:tcPr>
            <w:tcW w:w="526" w:type="dxa"/>
            <w:vMerge w:val="restart"/>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662" w:type="dxa"/>
            <w:vMerge w:val="continue"/>
          </w:tcPr>
          <w:p>
            <w:pPr>
              <w:widowControl/>
            </w:pPr>
          </w:p>
        </w:tc>
        <w:tc>
          <w:tcPr>
            <w:tcW w:w="750" w:type="dxa"/>
            <w:vMerge w:val="continue"/>
            <w:vAlign w:val="center"/>
          </w:tcPr>
          <w:p>
            <w:pPr>
              <w:widowControl/>
            </w:pPr>
          </w:p>
        </w:tc>
        <w:tc>
          <w:tcPr>
            <w:tcW w:w="700" w:type="dxa"/>
            <w:vMerge w:val="continue"/>
            <w:vAlign w:val="center"/>
          </w:tcPr>
          <w:p>
            <w:pPr>
              <w:widowControl/>
            </w:pPr>
          </w:p>
        </w:tc>
        <w:tc>
          <w:tcPr>
            <w:tcW w:w="599" w:type="dxa"/>
            <w:vMerge w:val="continue"/>
            <w:vAlign w:val="center"/>
          </w:tcPr>
          <w:p>
            <w:pPr>
              <w:widowControl/>
              <w:jc w:val="center"/>
            </w:pPr>
          </w:p>
        </w:tc>
        <w:tc>
          <w:tcPr>
            <w:tcW w:w="2113" w:type="dxa"/>
            <w:vMerge w:val="continue"/>
            <w:vAlign w:val="center"/>
          </w:tcPr>
          <w:p>
            <w:pPr>
              <w:widowControl/>
            </w:pPr>
          </w:p>
        </w:tc>
        <w:tc>
          <w:tcPr>
            <w:tcW w:w="2987" w:type="dxa"/>
          </w:tcPr>
          <w:p>
            <w:pPr>
              <w:widowControl/>
              <w:numPr>
                <w:ilvl w:val="0"/>
                <w:numId w:val="1"/>
              </w:numPr>
              <w:rPr>
                <w:rFonts w:ascii="宋体" w:hAnsi="宋体" w:cs="宋体"/>
                <w:kern w:val="0"/>
                <w:sz w:val="20"/>
                <w:szCs w:val="20"/>
              </w:rPr>
            </w:pPr>
            <w:r>
              <w:rPr>
                <w:rFonts w:hint="eastAsia" w:ascii="宋体" w:hAnsi="宋体" w:cs="宋体"/>
                <w:kern w:val="0"/>
                <w:sz w:val="20"/>
                <w:szCs w:val="20"/>
              </w:rPr>
              <w:t>资金使用符合国家有关规定和管理办法要求。</w:t>
            </w:r>
          </w:p>
          <w:p>
            <w:pPr>
              <w:widowControl/>
              <w:rPr>
                <w:rFonts w:ascii="宋体" w:hAnsi="宋体" w:cs="宋体"/>
                <w:kern w:val="0"/>
                <w:sz w:val="20"/>
                <w:szCs w:val="20"/>
              </w:rPr>
            </w:pPr>
            <w:r>
              <w:rPr>
                <w:rFonts w:hint="eastAsia" w:ascii="宋体" w:hAnsi="宋体" w:cs="宋体"/>
                <w:kern w:val="0"/>
                <w:sz w:val="20"/>
                <w:szCs w:val="20"/>
              </w:rPr>
              <w:t>以上满足一项得1.5分。</w:t>
            </w:r>
          </w:p>
        </w:tc>
        <w:tc>
          <w:tcPr>
            <w:tcW w:w="526" w:type="dxa"/>
            <w:vMerge w:val="continue"/>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662" w:type="dxa"/>
            <w:vMerge w:val="continue"/>
          </w:tcPr>
          <w:p>
            <w:pPr>
              <w:widowControl/>
              <w:rPr>
                <w:rFonts w:ascii="宋体" w:hAnsi="宋体" w:cs="宋体"/>
                <w:kern w:val="0"/>
                <w:sz w:val="20"/>
                <w:szCs w:val="20"/>
              </w:rPr>
            </w:pPr>
          </w:p>
        </w:tc>
        <w:tc>
          <w:tcPr>
            <w:tcW w:w="750" w:type="dxa"/>
            <w:vMerge w:val="continue"/>
            <w:vAlign w:val="center"/>
          </w:tcPr>
          <w:p>
            <w:pPr>
              <w:widowControl/>
              <w:rPr>
                <w:rFonts w:ascii="宋体" w:hAnsi="宋体" w:cs="宋体"/>
                <w:kern w:val="0"/>
                <w:sz w:val="20"/>
                <w:szCs w:val="20"/>
              </w:rPr>
            </w:pPr>
          </w:p>
        </w:tc>
        <w:tc>
          <w:tcPr>
            <w:tcW w:w="700" w:type="dxa"/>
            <w:vMerge w:val="restart"/>
            <w:vAlign w:val="center"/>
          </w:tcPr>
          <w:p>
            <w:pPr>
              <w:widowControl/>
              <w:rPr>
                <w:rFonts w:ascii="宋体" w:hAnsi="宋体" w:cs="宋体"/>
                <w:kern w:val="0"/>
                <w:sz w:val="20"/>
                <w:szCs w:val="20"/>
              </w:rPr>
            </w:pPr>
            <w:r>
              <w:rPr>
                <w:rFonts w:hint="eastAsia" w:ascii="宋体" w:hAnsi="宋体" w:cs="宋体"/>
                <w:kern w:val="0"/>
                <w:sz w:val="20"/>
                <w:szCs w:val="20"/>
              </w:rPr>
              <w:t>资金使用合规性</w:t>
            </w:r>
          </w:p>
        </w:tc>
        <w:tc>
          <w:tcPr>
            <w:tcW w:w="599" w:type="dxa"/>
            <w:vMerge w:val="restart"/>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2113" w:type="dxa"/>
            <w:vMerge w:val="restart"/>
            <w:vAlign w:val="center"/>
          </w:tcPr>
          <w:p>
            <w:pPr>
              <w:widowControl/>
              <w:rPr>
                <w:rFonts w:ascii="宋体" w:hAnsi="宋体" w:cs="宋体"/>
                <w:kern w:val="0"/>
                <w:sz w:val="20"/>
                <w:szCs w:val="20"/>
              </w:rPr>
            </w:pPr>
            <w:r>
              <w:rPr>
                <w:rFonts w:hint="eastAsia" w:ascii="宋体" w:hAnsi="宋体" w:cs="宋体"/>
                <w:kern w:val="0"/>
                <w:sz w:val="20"/>
                <w:szCs w:val="20"/>
              </w:rPr>
              <w:t>财务管理和会计核算规范性</w:t>
            </w:r>
          </w:p>
        </w:tc>
        <w:tc>
          <w:tcPr>
            <w:tcW w:w="2987" w:type="dxa"/>
          </w:tcPr>
          <w:p>
            <w:pPr>
              <w:widowControl/>
              <w:rPr>
                <w:rFonts w:ascii="宋体" w:hAnsi="宋体" w:cs="宋体"/>
                <w:kern w:val="0"/>
                <w:sz w:val="20"/>
                <w:szCs w:val="20"/>
              </w:rPr>
            </w:pPr>
            <w:r>
              <w:rPr>
                <w:rFonts w:hint="eastAsia" w:ascii="宋体" w:hAnsi="宋体" w:cs="宋体"/>
                <w:kern w:val="0"/>
                <w:sz w:val="20"/>
                <w:szCs w:val="20"/>
              </w:rPr>
              <w:t>1.按合同约定支付工程款，无大额现金支付工程款、白条入账现象</w:t>
            </w:r>
          </w:p>
        </w:tc>
        <w:tc>
          <w:tcPr>
            <w:tcW w:w="526" w:type="dxa"/>
            <w:vMerge w:val="restart"/>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662" w:type="dxa"/>
            <w:vMerge w:val="continue"/>
          </w:tcPr>
          <w:p>
            <w:pPr>
              <w:widowControl/>
            </w:pPr>
          </w:p>
        </w:tc>
        <w:tc>
          <w:tcPr>
            <w:tcW w:w="750" w:type="dxa"/>
            <w:vMerge w:val="continue"/>
          </w:tcPr>
          <w:p>
            <w:pPr>
              <w:widowControl/>
            </w:pPr>
          </w:p>
        </w:tc>
        <w:tc>
          <w:tcPr>
            <w:tcW w:w="700" w:type="dxa"/>
            <w:vMerge w:val="continue"/>
          </w:tcPr>
          <w:p>
            <w:pPr>
              <w:widowControl/>
            </w:pPr>
          </w:p>
        </w:tc>
        <w:tc>
          <w:tcPr>
            <w:tcW w:w="599" w:type="dxa"/>
            <w:vMerge w:val="continue"/>
            <w:vAlign w:val="center"/>
          </w:tcPr>
          <w:p>
            <w:pPr>
              <w:widowControl/>
              <w:jc w:val="center"/>
            </w:pPr>
          </w:p>
        </w:tc>
        <w:tc>
          <w:tcPr>
            <w:tcW w:w="2113" w:type="dxa"/>
            <w:vMerge w:val="continue"/>
          </w:tcPr>
          <w:p>
            <w:pPr>
              <w:widowControl/>
            </w:pPr>
          </w:p>
        </w:tc>
        <w:tc>
          <w:tcPr>
            <w:tcW w:w="2987" w:type="dxa"/>
          </w:tcPr>
          <w:p>
            <w:pPr>
              <w:widowControl/>
              <w:rPr>
                <w:rFonts w:ascii="宋体" w:hAnsi="宋体" w:cs="宋体"/>
                <w:kern w:val="0"/>
                <w:sz w:val="20"/>
                <w:szCs w:val="20"/>
              </w:rPr>
            </w:pPr>
            <w:r>
              <w:rPr>
                <w:rFonts w:hint="eastAsia" w:ascii="宋体" w:hAnsi="宋体" w:cs="宋体"/>
                <w:kern w:val="0"/>
                <w:sz w:val="20"/>
                <w:szCs w:val="20"/>
              </w:rPr>
              <w:t>2.资金管理规范，无违反基建财务会计制度、现金管理条例现象，无挤占、截留、挪用专项资金现象。</w:t>
            </w:r>
          </w:p>
          <w:p>
            <w:pPr>
              <w:widowControl/>
              <w:rPr>
                <w:rFonts w:ascii="宋体" w:hAnsi="宋体" w:cs="宋体"/>
                <w:kern w:val="0"/>
                <w:sz w:val="20"/>
                <w:szCs w:val="20"/>
              </w:rPr>
            </w:pPr>
            <w:r>
              <w:rPr>
                <w:rFonts w:hint="eastAsia" w:ascii="宋体" w:hAnsi="宋体" w:cs="宋体"/>
                <w:kern w:val="0"/>
                <w:sz w:val="20"/>
                <w:szCs w:val="20"/>
              </w:rPr>
              <w:t>以上满足一项得1.5分。</w:t>
            </w:r>
          </w:p>
        </w:tc>
        <w:tc>
          <w:tcPr>
            <w:tcW w:w="526" w:type="dxa"/>
            <w:vMerge w:val="continue"/>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trPr>
        <w:tc>
          <w:tcPr>
            <w:tcW w:w="662" w:type="dxa"/>
            <w:vMerge w:val="restart"/>
            <w:vAlign w:val="center"/>
          </w:tcPr>
          <w:p>
            <w:pPr>
              <w:widowControl/>
              <w:rPr>
                <w:rFonts w:ascii="宋体" w:hAnsi="宋体" w:cs="宋体"/>
                <w:kern w:val="0"/>
                <w:sz w:val="20"/>
                <w:szCs w:val="20"/>
              </w:rPr>
            </w:pPr>
            <w:r>
              <w:rPr>
                <w:rFonts w:hint="eastAsia" w:ascii="宋体" w:hAnsi="宋体" w:cs="宋体"/>
                <w:kern w:val="0"/>
                <w:sz w:val="20"/>
                <w:szCs w:val="20"/>
              </w:rPr>
              <w:t>产出（25分）</w:t>
            </w:r>
          </w:p>
        </w:tc>
        <w:tc>
          <w:tcPr>
            <w:tcW w:w="750" w:type="dxa"/>
            <w:vMerge w:val="restart"/>
            <w:vAlign w:val="center"/>
          </w:tcPr>
          <w:p>
            <w:pPr>
              <w:widowControl/>
              <w:rPr>
                <w:rFonts w:ascii="宋体" w:hAnsi="宋体" w:cs="宋体"/>
                <w:kern w:val="0"/>
                <w:sz w:val="20"/>
                <w:szCs w:val="20"/>
              </w:rPr>
            </w:pPr>
            <w:r>
              <w:rPr>
                <w:rFonts w:hint="eastAsia" w:ascii="宋体" w:hAnsi="宋体" w:cs="宋体"/>
                <w:kern w:val="0"/>
                <w:sz w:val="20"/>
                <w:szCs w:val="20"/>
              </w:rPr>
              <w:t>项目产出（25分）</w:t>
            </w:r>
          </w:p>
        </w:tc>
        <w:tc>
          <w:tcPr>
            <w:tcW w:w="700" w:type="dxa"/>
            <w:vAlign w:val="center"/>
          </w:tcPr>
          <w:p>
            <w:pPr>
              <w:rPr>
                <w:rFonts w:ascii="宋体" w:hAnsi="宋体" w:cs="宋体"/>
                <w:kern w:val="0"/>
                <w:sz w:val="20"/>
                <w:szCs w:val="20"/>
              </w:rPr>
            </w:pPr>
            <w:r>
              <w:rPr>
                <w:rFonts w:hint="eastAsia" w:ascii="宋体" w:hAnsi="宋体" w:cs="宋体"/>
                <w:kern w:val="0"/>
                <w:sz w:val="20"/>
                <w:szCs w:val="20"/>
              </w:rPr>
              <w:t>产出数量</w:t>
            </w:r>
          </w:p>
        </w:tc>
        <w:tc>
          <w:tcPr>
            <w:tcW w:w="599" w:type="dxa"/>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2113" w:type="dxa"/>
            <w:vAlign w:val="center"/>
          </w:tcPr>
          <w:p>
            <w:pPr>
              <w:widowControl/>
              <w:rPr>
                <w:rFonts w:ascii="宋体" w:hAnsi="宋体" w:cs="宋体"/>
                <w:kern w:val="0"/>
                <w:sz w:val="20"/>
                <w:szCs w:val="20"/>
              </w:rPr>
            </w:pPr>
            <w:r>
              <w:rPr>
                <w:rFonts w:hint="eastAsia" w:ascii="宋体" w:hAnsi="宋体" w:cs="宋体"/>
                <w:kern w:val="0"/>
                <w:sz w:val="20"/>
                <w:szCs w:val="20"/>
              </w:rPr>
              <w:t>项目建设任务完成情况，</w:t>
            </w:r>
            <w:r>
              <w:rPr>
                <w:rFonts w:hint="eastAsia" w:ascii="宋体" w:hAnsi="宋体" w:cs="宋体"/>
                <w:kern w:val="0"/>
                <w:sz w:val="20"/>
                <w:szCs w:val="20"/>
                <w:lang w:eastAsia="zh-CN"/>
              </w:rPr>
              <w:t>项目</w:t>
            </w:r>
            <w:r>
              <w:rPr>
                <w:rFonts w:hint="eastAsia" w:ascii="宋体" w:hAnsi="宋体" w:cs="宋体"/>
                <w:kern w:val="0"/>
                <w:sz w:val="20"/>
                <w:szCs w:val="20"/>
              </w:rPr>
              <w:t>完工率=（实际完工量/计划完工量）</w:t>
            </w:r>
            <w:r>
              <w:rPr>
                <w:rFonts w:ascii="Arial" w:hAnsi="Arial" w:cs="Arial"/>
                <w:kern w:val="0"/>
                <w:sz w:val="20"/>
                <w:szCs w:val="20"/>
              </w:rPr>
              <w:t>×</w:t>
            </w:r>
            <w:r>
              <w:rPr>
                <w:rFonts w:hint="eastAsia" w:ascii="宋体" w:hAnsi="宋体" w:cs="宋体"/>
                <w:kern w:val="0"/>
                <w:sz w:val="20"/>
                <w:szCs w:val="20"/>
              </w:rPr>
              <w:t>100%</w:t>
            </w:r>
          </w:p>
        </w:tc>
        <w:tc>
          <w:tcPr>
            <w:tcW w:w="2987" w:type="dxa"/>
            <w:vAlign w:val="center"/>
          </w:tcPr>
          <w:p>
            <w:pPr>
              <w:widowControl/>
              <w:rPr>
                <w:rFonts w:ascii="宋体" w:hAnsi="宋体" w:cs="宋体"/>
                <w:kern w:val="0"/>
                <w:sz w:val="20"/>
                <w:szCs w:val="20"/>
              </w:rPr>
            </w:pPr>
            <w:r>
              <w:rPr>
                <w:rFonts w:hint="eastAsia" w:ascii="宋体" w:hAnsi="宋体" w:cs="宋体"/>
                <w:kern w:val="0"/>
                <w:sz w:val="20"/>
                <w:szCs w:val="20"/>
              </w:rPr>
              <w:t>按照设计要求完成任务，得6分，大于等于95%的，得5分，每降低5%扣1分。</w:t>
            </w:r>
          </w:p>
        </w:tc>
        <w:tc>
          <w:tcPr>
            <w:tcW w:w="526" w:type="dxa"/>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6" w:hRule="atLeast"/>
        </w:trPr>
        <w:tc>
          <w:tcPr>
            <w:tcW w:w="662" w:type="dxa"/>
            <w:vMerge w:val="continue"/>
          </w:tcPr>
          <w:p>
            <w:pPr>
              <w:widowControl/>
              <w:rPr>
                <w:rFonts w:ascii="宋体" w:hAnsi="宋体" w:cs="宋体"/>
                <w:kern w:val="0"/>
                <w:sz w:val="20"/>
                <w:szCs w:val="20"/>
              </w:rPr>
            </w:pPr>
          </w:p>
        </w:tc>
        <w:tc>
          <w:tcPr>
            <w:tcW w:w="750" w:type="dxa"/>
            <w:vMerge w:val="continue"/>
            <w:vAlign w:val="center"/>
          </w:tcPr>
          <w:p>
            <w:pPr>
              <w:widowControl/>
              <w:rPr>
                <w:rFonts w:ascii="宋体" w:hAnsi="宋体" w:cs="宋体"/>
                <w:kern w:val="0"/>
                <w:sz w:val="20"/>
                <w:szCs w:val="20"/>
              </w:rPr>
            </w:pPr>
          </w:p>
        </w:tc>
        <w:tc>
          <w:tcPr>
            <w:tcW w:w="700" w:type="dxa"/>
            <w:vAlign w:val="center"/>
          </w:tcPr>
          <w:p>
            <w:pPr>
              <w:rPr>
                <w:rFonts w:ascii="宋体" w:hAnsi="宋体" w:cs="宋体"/>
                <w:kern w:val="0"/>
                <w:sz w:val="20"/>
                <w:szCs w:val="20"/>
              </w:rPr>
            </w:pPr>
            <w:r>
              <w:rPr>
                <w:rFonts w:hint="eastAsia" w:ascii="宋体" w:hAnsi="宋体" w:cs="宋体"/>
                <w:kern w:val="0"/>
                <w:sz w:val="20"/>
                <w:szCs w:val="20"/>
              </w:rPr>
              <w:t>产出质量</w:t>
            </w:r>
          </w:p>
        </w:tc>
        <w:tc>
          <w:tcPr>
            <w:tcW w:w="599" w:type="dxa"/>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2113" w:type="dxa"/>
            <w:vAlign w:val="center"/>
          </w:tcPr>
          <w:p>
            <w:pPr>
              <w:widowControl/>
              <w:rPr>
                <w:rFonts w:ascii="宋体" w:hAnsi="宋体" w:cs="宋体"/>
                <w:kern w:val="0"/>
                <w:sz w:val="20"/>
                <w:szCs w:val="20"/>
              </w:rPr>
            </w:pPr>
            <w:r>
              <w:rPr>
                <w:rFonts w:hint="eastAsia" w:ascii="宋体" w:hAnsi="宋体" w:cs="宋体"/>
                <w:kern w:val="0"/>
                <w:sz w:val="20"/>
                <w:szCs w:val="20"/>
              </w:rPr>
              <w:t>项目的工程质量是否达标（验收资料）</w:t>
            </w:r>
          </w:p>
        </w:tc>
        <w:tc>
          <w:tcPr>
            <w:tcW w:w="2987" w:type="dxa"/>
            <w:vAlign w:val="center"/>
          </w:tcPr>
          <w:p>
            <w:pPr>
              <w:widowControl/>
              <w:rPr>
                <w:rFonts w:ascii="宋体" w:hAnsi="宋体" w:cs="宋体"/>
                <w:kern w:val="0"/>
                <w:sz w:val="20"/>
                <w:szCs w:val="20"/>
              </w:rPr>
            </w:pPr>
            <w:r>
              <w:rPr>
                <w:rFonts w:hint="eastAsia" w:ascii="宋体" w:hAnsi="宋体" w:cs="宋体"/>
                <w:kern w:val="0"/>
                <w:sz w:val="20"/>
                <w:szCs w:val="20"/>
              </w:rPr>
              <w:t>按照设计要求完成任务，质量验收合格，得7分；合格率大于等于95%的，得6分，每降低5%扣1分。</w:t>
            </w:r>
          </w:p>
        </w:tc>
        <w:tc>
          <w:tcPr>
            <w:tcW w:w="526" w:type="dxa"/>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2" w:hRule="atLeast"/>
        </w:trPr>
        <w:tc>
          <w:tcPr>
            <w:tcW w:w="662" w:type="dxa"/>
            <w:vMerge w:val="continue"/>
          </w:tcPr>
          <w:p>
            <w:pPr>
              <w:widowControl/>
              <w:rPr>
                <w:rFonts w:ascii="宋体" w:hAnsi="宋体" w:cs="宋体"/>
                <w:kern w:val="0"/>
                <w:sz w:val="20"/>
                <w:szCs w:val="20"/>
              </w:rPr>
            </w:pPr>
          </w:p>
        </w:tc>
        <w:tc>
          <w:tcPr>
            <w:tcW w:w="750" w:type="dxa"/>
            <w:vMerge w:val="continue"/>
            <w:vAlign w:val="center"/>
          </w:tcPr>
          <w:p>
            <w:pPr>
              <w:widowControl/>
              <w:rPr>
                <w:rFonts w:ascii="宋体" w:hAnsi="宋体" w:cs="宋体"/>
                <w:kern w:val="0"/>
                <w:sz w:val="20"/>
                <w:szCs w:val="20"/>
              </w:rPr>
            </w:pPr>
          </w:p>
        </w:tc>
        <w:tc>
          <w:tcPr>
            <w:tcW w:w="700" w:type="dxa"/>
            <w:vAlign w:val="center"/>
          </w:tcPr>
          <w:p>
            <w:pPr>
              <w:rPr>
                <w:rFonts w:ascii="宋体" w:hAnsi="宋体" w:cs="宋体"/>
                <w:kern w:val="0"/>
                <w:sz w:val="20"/>
                <w:szCs w:val="20"/>
              </w:rPr>
            </w:pPr>
            <w:r>
              <w:rPr>
                <w:rFonts w:hint="eastAsia" w:ascii="宋体" w:hAnsi="宋体" w:cs="宋体"/>
                <w:kern w:val="0"/>
                <w:sz w:val="20"/>
                <w:szCs w:val="20"/>
              </w:rPr>
              <w:t>产出时效</w:t>
            </w:r>
          </w:p>
        </w:tc>
        <w:tc>
          <w:tcPr>
            <w:tcW w:w="599" w:type="dxa"/>
            <w:vAlign w:val="center"/>
          </w:tcPr>
          <w:p>
            <w:pPr>
              <w:jc w:val="center"/>
              <w:rPr>
                <w:rFonts w:ascii="宋体" w:hAnsi="宋体" w:cs="宋体"/>
                <w:kern w:val="0"/>
                <w:sz w:val="20"/>
                <w:szCs w:val="20"/>
              </w:rPr>
            </w:pPr>
            <w:r>
              <w:rPr>
                <w:rFonts w:hint="eastAsia" w:ascii="宋体" w:hAnsi="宋体" w:cs="宋体"/>
                <w:kern w:val="0"/>
                <w:sz w:val="20"/>
                <w:szCs w:val="20"/>
              </w:rPr>
              <w:t>5</w:t>
            </w:r>
          </w:p>
        </w:tc>
        <w:tc>
          <w:tcPr>
            <w:tcW w:w="2113" w:type="dxa"/>
            <w:vAlign w:val="center"/>
          </w:tcPr>
          <w:p>
            <w:pPr>
              <w:rPr>
                <w:rFonts w:ascii="宋体" w:hAnsi="宋体" w:cs="宋体"/>
                <w:kern w:val="0"/>
                <w:sz w:val="20"/>
                <w:szCs w:val="20"/>
              </w:rPr>
            </w:pPr>
            <w:r>
              <w:rPr>
                <w:rFonts w:hint="eastAsia" w:ascii="宋体" w:hAnsi="宋体" w:cs="宋体"/>
                <w:kern w:val="0"/>
                <w:sz w:val="20"/>
                <w:szCs w:val="20"/>
              </w:rPr>
              <w:t>工程建设整体进度情况</w:t>
            </w:r>
          </w:p>
        </w:tc>
        <w:tc>
          <w:tcPr>
            <w:tcW w:w="2987" w:type="dxa"/>
            <w:vAlign w:val="center"/>
          </w:tcPr>
          <w:p>
            <w:pPr>
              <w:rPr>
                <w:rFonts w:ascii="宋体" w:hAnsi="宋体" w:cs="宋体"/>
                <w:kern w:val="0"/>
                <w:sz w:val="20"/>
                <w:szCs w:val="20"/>
              </w:rPr>
            </w:pPr>
            <w:r>
              <w:rPr>
                <w:rFonts w:hint="eastAsia" w:ascii="宋体" w:hAnsi="宋体" w:cs="宋体"/>
                <w:kern w:val="0"/>
                <w:sz w:val="20"/>
                <w:szCs w:val="20"/>
              </w:rPr>
              <w:t>满足工期要求，及时完成，得5分；进度较快，完成时间基本满足要求，得4分；开工滞后影响工程总进度，或因非不可抗拒因素未按进度计划完成阶段目标，经整改能按时完工，得2分；进度严重滞后，得0分。</w:t>
            </w:r>
          </w:p>
        </w:tc>
        <w:tc>
          <w:tcPr>
            <w:tcW w:w="526" w:type="dxa"/>
            <w:vAlign w:val="center"/>
          </w:tcPr>
          <w:p>
            <w:pPr>
              <w:widowControl/>
              <w:jc w:val="center"/>
              <w:rPr>
                <w:rFonts w:hint="eastAsia" w:ascii="宋体" w:hAnsi="宋体" w:cs="宋体" w:eastAsiaTheme="minorEastAsia"/>
                <w:kern w:val="0"/>
                <w:sz w:val="20"/>
                <w:szCs w:val="20"/>
                <w:lang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662" w:type="dxa"/>
            <w:vMerge w:val="continue"/>
          </w:tcPr>
          <w:p>
            <w:pPr>
              <w:widowControl/>
              <w:rPr>
                <w:rFonts w:ascii="宋体" w:hAnsi="宋体" w:cs="宋体"/>
                <w:kern w:val="0"/>
                <w:sz w:val="20"/>
                <w:szCs w:val="20"/>
              </w:rPr>
            </w:pPr>
          </w:p>
        </w:tc>
        <w:tc>
          <w:tcPr>
            <w:tcW w:w="750" w:type="dxa"/>
            <w:vMerge w:val="continue"/>
            <w:vAlign w:val="center"/>
          </w:tcPr>
          <w:p>
            <w:pPr>
              <w:widowControl/>
              <w:rPr>
                <w:rFonts w:ascii="宋体" w:hAnsi="宋体" w:cs="宋体"/>
                <w:kern w:val="0"/>
                <w:sz w:val="20"/>
                <w:szCs w:val="20"/>
              </w:rPr>
            </w:pPr>
          </w:p>
        </w:tc>
        <w:tc>
          <w:tcPr>
            <w:tcW w:w="700" w:type="dxa"/>
            <w:vAlign w:val="center"/>
          </w:tcPr>
          <w:p>
            <w:pPr>
              <w:rPr>
                <w:rFonts w:ascii="宋体" w:hAnsi="宋体" w:cs="宋体"/>
                <w:kern w:val="0"/>
                <w:sz w:val="20"/>
                <w:szCs w:val="20"/>
              </w:rPr>
            </w:pPr>
            <w:r>
              <w:rPr>
                <w:rFonts w:hint="eastAsia" w:ascii="宋体" w:hAnsi="宋体" w:cs="宋体"/>
                <w:kern w:val="0"/>
                <w:sz w:val="20"/>
                <w:szCs w:val="20"/>
              </w:rPr>
              <w:t>预算执行率</w:t>
            </w:r>
          </w:p>
        </w:tc>
        <w:tc>
          <w:tcPr>
            <w:tcW w:w="599" w:type="dxa"/>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2113" w:type="dxa"/>
            <w:vAlign w:val="center"/>
          </w:tcPr>
          <w:p>
            <w:pPr>
              <w:widowControl/>
              <w:rPr>
                <w:rFonts w:ascii="宋体" w:hAnsi="宋体" w:cs="宋体"/>
                <w:kern w:val="0"/>
                <w:sz w:val="20"/>
                <w:szCs w:val="20"/>
              </w:rPr>
            </w:pPr>
            <w:r>
              <w:rPr>
                <w:rFonts w:hint="eastAsia" w:ascii="宋体" w:hAnsi="宋体" w:cs="宋体"/>
                <w:kern w:val="0"/>
                <w:sz w:val="20"/>
                <w:szCs w:val="20"/>
              </w:rPr>
              <w:t>投资完成情况</w:t>
            </w:r>
          </w:p>
        </w:tc>
        <w:tc>
          <w:tcPr>
            <w:tcW w:w="2987" w:type="dxa"/>
            <w:vAlign w:val="center"/>
          </w:tcPr>
          <w:p>
            <w:pPr>
              <w:rPr>
                <w:rFonts w:ascii="宋体" w:hAnsi="宋体" w:cs="宋体"/>
                <w:kern w:val="0"/>
                <w:sz w:val="20"/>
                <w:szCs w:val="20"/>
              </w:rPr>
            </w:pPr>
            <w:r>
              <w:rPr>
                <w:rFonts w:hint="eastAsia" w:ascii="宋体" w:hAnsi="宋体" w:cs="宋体"/>
                <w:kern w:val="0"/>
                <w:sz w:val="20"/>
                <w:szCs w:val="20"/>
              </w:rPr>
              <w:t>对照绩效目完成项目总投资，得7分；每降低10个百分点，扣1分。</w:t>
            </w:r>
          </w:p>
        </w:tc>
        <w:tc>
          <w:tcPr>
            <w:tcW w:w="526" w:type="dxa"/>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662" w:type="dxa"/>
            <w:vMerge w:val="restart"/>
            <w:vAlign w:val="center"/>
          </w:tcPr>
          <w:p>
            <w:pPr>
              <w:widowControl/>
              <w:rPr>
                <w:rFonts w:ascii="宋体" w:hAnsi="宋体" w:cs="宋体"/>
                <w:kern w:val="0"/>
                <w:sz w:val="20"/>
                <w:szCs w:val="20"/>
              </w:rPr>
            </w:pPr>
            <w:r>
              <w:rPr>
                <w:rFonts w:hint="eastAsia" w:ascii="宋体" w:hAnsi="宋体" w:cs="宋体"/>
                <w:kern w:val="0"/>
                <w:sz w:val="20"/>
                <w:szCs w:val="20"/>
              </w:rPr>
              <w:t>效果（40分）</w:t>
            </w:r>
          </w:p>
        </w:tc>
        <w:tc>
          <w:tcPr>
            <w:tcW w:w="750" w:type="dxa"/>
            <w:vMerge w:val="restart"/>
            <w:vAlign w:val="center"/>
          </w:tcPr>
          <w:p>
            <w:pPr>
              <w:widowControl/>
              <w:rPr>
                <w:rFonts w:ascii="宋体" w:hAnsi="宋体" w:cs="宋体"/>
                <w:kern w:val="0"/>
                <w:sz w:val="20"/>
                <w:szCs w:val="20"/>
              </w:rPr>
            </w:pPr>
            <w:r>
              <w:rPr>
                <w:rFonts w:hint="eastAsia" w:ascii="宋体" w:hAnsi="宋体" w:cs="宋体"/>
                <w:kern w:val="0"/>
                <w:sz w:val="20"/>
                <w:szCs w:val="20"/>
              </w:rPr>
              <w:t>项目效益（40分）</w:t>
            </w:r>
          </w:p>
        </w:tc>
        <w:tc>
          <w:tcPr>
            <w:tcW w:w="700" w:type="dxa"/>
            <w:vAlign w:val="center"/>
          </w:tcPr>
          <w:p>
            <w:pPr>
              <w:rPr>
                <w:rFonts w:ascii="宋体" w:hAnsi="宋体" w:cs="宋体"/>
                <w:kern w:val="0"/>
                <w:sz w:val="20"/>
                <w:szCs w:val="20"/>
              </w:rPr>
            </w:pPr>
            <w:r>
              <w:rPr>
                <w:rFonts w:hint="eastAsia" w:ascii="宋体" w:hAnsi="宋体" w:cs="宋体"/>
                <w:kern w:val="0"/>
                <w:sz w:val="20"/>
                <w:szCs w:val="20"/>
              </w:rPr>
              <w:t>经济效益</w:t>
            </w:r>
          </w:p>
        </w:tc>
        <w:tc>
          <w:tcPr>
            <w:tcW w:w="599" w:type="dxa"/>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2113" w:type="dxa"/>
            <w:vAlign w:val="center"/>
          </w:tcPr>
          <w:p>
            <w:pPr>
              <w:widowControl/>
              <w:rPr>
                <w:rFonts w:ascii="宋体" w:hAnsi="宋体" w:cs="宋体"/>
                <w:kern w:val="0"/>
                <w:sz w:val="20"/>
                <w:szCs w:val="20"/>
              </w:rPr>
            </w:pPr>
            <w:r>
              <w:rPr>
                <w:rFonts w:hint="eastAsia" w:ascii="宋体" w:hAnsi="宋体" w:cs="宋体"/>
                <w:kern w:val="0"/>
                <w:sz w:val="20"/>
                <w:szCs w:val="20"/>
              </w:rPr>
              <w:t>项目节约资金情况</w:t>
            </w:r>
          </w:p>
        </w:tc>
        <w:tc>
          <w:tcPr>
            <w:tcW w:w="2987" w:type="dxa"/>
            <w:vAlign w:val="center"/>
          </w:tcPr>
          <w:p>
            <w:pPr>
              <w:widowControl/>
              <w:rPr>
                <w:rFonts w:ascii="宋体" w:hAnsi="宋体" w:cs="宋体"/>
                <w:kern w:val="0"/>
                <w:sz w:val="20"/>
                <w:szCs w:val="20"/>
              </w:rPr>
            </w:pPr>
            <w:r>
              <w:rPr>
                <w:rFonts w:hint="eastAsia" w:ascii="宋体" w:hAnsi="宋体" w:cs="宋体"/>
                <w:kern w:val="0"/>
                <w:sz w:val="20"/>
                <w:szCs w:val="20"/>
              </w:rPr>
              <w:t>对照目标评价，项目资金节约率95%以上，得10分；每降低5个百分点，扣1分。</w:t>
            </w:r>
          </w:p>
        </w:tc>
        <w:tc>
          <w:tcPr>
            <w:tcW w:w="526" w:type="dxa"/>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662" w:type="dxa"/>
            <w:vMerge w:val="continue"/>
          </w:tcPr>
          <w:p>
            <w:pPr>
              <w:widowControl/>
              <w:rPr>
                <w:rFonts w:ascii="宋体" w:hAnsi="宋体" w:cs="宋体"/>
                <w:kern w:val="0"/>
                <w:sz w:val="20"/>
                <w:szCs w:val="20"/>
              </w:rPr>
            </w:pPr>
          </w:p>
        </w:tc>
        <w:tc>
          <w:tcPr>
            <w:tcW w:w="750" w:type="dxa"/>
            <w:vMerge w:val="continue"/>
          </w:tcPr>
          <w:p>
            <w:pPr>
              <w:widowControl/>
              <w:rPr>
                <w:rFonts w:ascii="宋体" w:hAnsi="宋体" w:cs="宋体"/>
                <w:kern w:val="0"/>
                <w:sz w:val="20"/>
                <w:szCs w:val="20"/>
              </w:rPr>
            </w:pPr>
          </w:p>
        </w:tc>
        <w:tc>
          <w:tcPr>
            <w:tcW w:w="700" w:type="dxa"/>
            <w:vAlign w:val="center"/>
          </w:tcPr>
          <w:p>
            <w:pPr>
              <w:rPr>
                <w:rFonts w:ascii="宋体" w:hAnsi="宋体" w:cs="宋体"/>
                <w:kern w:val="0"/>
                <w:sz w:val="20"/>
                <w:szCs w:val="20"/>
              </w:rPr>
            </w:pPr>
            <w:r>
              <w:rPr>
                <w:rFonts w:hint="eastAsia" w:ascii="宋体" w:hAnsi="宋体" w:cs="宋体"/>
                <w:kern w:val="0"/>
                <w:sz w:val="20"/>
                <w:szCs w:val="20"/>
              </w:rPr>
              <w:t>社会效益</w:t>
            </w:r>
          </w:p>
        </w:tc>
        <w:tc>
          <w:tcPr>
            <w:tcW w:w="599" w:type="dxa"/>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2113" w:type="dxa"/>
            <w:vAlign w:val="center"/>
          </w:tcPr>
          <w:p>
            <w:pPr>
              <w:widowControl/>
              <w:rPr>
                <w:rFonts w:ascii="宋体" w:hAnsi="宋体" w:cs="宋体"/>
                <w:kern w:val="0"/>
                <w:sz w:val="20"/>
                <w:szCs w:val="20"/>
              </w:rPr>
            </w:pPr>
            <w:r>
              <w:rPr>
                <w:rFonts w:hint="eastAsia" w:ascii="宋体" w:hAnsi="宋体" w:cs="宋体"/>
                <w:kern w:val="0"/>
                <w:sz w:val="20"/>
                <w:szCs w:val="20"/>
              </w:rPr>
              <w:t>项目是否产生社会综合效益</w:t>
            </w:r>
          </w:p>
        </w:tc>
        <w:tc>
          <w:tcPr>
            <w:tcW w:w="2987" w:type="dxa"/>
            <w:vAlign w:val="center"/>
          </w:tcPr>
          <w:p>
            <w:pPr>
              <w:widowControl/>
              <w:rPr>
                <w:rFonts w:ascii="宋体" w:hAnsi="宋体" w:cs="宋体"/>
                <w:kern w:val="0"/>
                <w:sz w:val="20"/>
                <w:szCs w:val="20"/>
              </w:rPr>
            </w:pPr>
            <w:r>
              <w:rPr>
                <w:rFonts w:hint="eastAsia" w:ascii="宋体" w:hAnsi="宋体" w:cs="宋体"/>
                <w:kern w:val="0"/>
                <w:sz w:val="20"/>
                <w:szCs w:val="20"/>
              </w:rPr>
              <w:t>对照绩效目标评价社会效益，项目产生了社会综合效益，得10分。</w:t>
            </w:r>
          </w:p>
        </w:tc>
        <w:tc>
          <w:tcPr>
            <w:tcW w:w="526" w:type="dxa"/>
            <w:vAlign w:val="center"/>
          </w:tcPr>
          <w:p>
            <w:pPr>
              <w:widowControl/>
              <w:jc w:val="center"/>
              <w:rPr>
                <w:rFonts w:hint="eastAsia" w:ascii="宋体" w:hAnsi="宋体" w:cs="宋体" w:eastAsiaTheme="minorEastAsia"/>
                <w:kern w:val="0"/>
                <w:sz w:val="20"/>
                <w:szCs w:val="20"/>
                <w:lang w:val="en-US" w:eastAsia="zh-CN"/>
              </w:rPr>
            </w:pPr>
            <w:r>
              <w:rPr>
                <w:rFonts w:hint="eastAsia" w:ascii="宋体" w:hAnsi="宋体" w:cs="宋体"/>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662" w:type="dxa"/>
            <w:vMerge w:val="continue"/>
          </w:tcPr>
          <w:p>
            <w:pPr>
              <w:widowControl/>
              <w:rPr>
                <w:rFonts w:ascii="宋体" w:hAnsi="宋体" w:cs="宋体"/>
                <w:kern w:val="0"/>
                <w:sz w:val="20"/>
                <w:szCs w:val="20"/>
              </w:rPr>
            </w:pPr>
          </w:p>
        </w:tc>
        <w:tc>
          <w:tcPr>
            <w:tcW w:w="750" w:type="dxa"/>
            <w:vMerge w:val="continue"/>
          </w:tcPr>
          <w:p>
            <w:pPr>
              <w:widowControl/>
              <w:rPr>
                <w:rFonts w:ascii="宋体" w:hAnsi="宋体" w:cs="宋体"/>
                <w:kern w:val="0"/>
                <w:sz w:val="20"/>
                <w:szCs w:val="20"/>
              </w:rPr>
            </w:pPr>
          </w:p>
        </w:tc>
        <w:tc>
          <w:tcPr>
            <w:tcW w:w="700" w:type="dxa"/>
            <w:vMerge w:val="restart"/>
            <w:vAlign w:val="center"/>
          </w:tcPr>
          <w:p>
            <w:pPr>
              <w:rPr>
                <w:rFonts w:ascii="宋体" w:hAnsi="宋体" w:cs="宋体"/>
                <w:kern w:val="0"/>
                <w:sz w:val="20"/>
                <w:szCs w:val="20"/>
              </w:rPr>
            </w:pPr>
            <w:r>
              <w:rPr>
                <w:rFonts w:hint="eastAsia" w:ascii="宋体" w:hAnsi="宋体" w:cs="宋体"/>
                <w:kern w:val="0"/>
                <w:sz w:val="20"/>
                <w:szCs w:val="20"/>
              </w:rPr>
              <w:t>可持续影响</w:t>
            </w:r>
          </w:p>
        </w:tc>
        <w:tc>
          <w:tcPr>
            <w:tcW w:w="599" w:type="dxa"/>
            <w:vMerge w:val="restart"/>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2113" w:type="dxa"/>
            <w:vMerge w:val="restart"/>
            <w:vAlign w:val="center"/>
          </w:tcPr>
          <w:p>
            <w:pPr>
              <w:widowControl/>
              <w:rPr>
                <w:rFonts w:ascii="宋体" w:hAnsi="宋体" w:cs="宋体"/>
                <w:kern w:val="0"/>
                <w:sz w:val="20"/>
                <w:szCs w:val="20"/>
              </w:rPr>
            </w:pPr>
            <w:r>
              <w:rPr>
                <w:rFonts w:hint="eastAsia" w:ascii="宋体" w:hAnsi="宋体" w:cs="宋体"/>
                <w:kern w:val="0"/>
                <w:sz w:val="20"/>
                <w:szCs w:val="20"/>
              </w:rPr>
              <w:t>工程项目后续运行及成效发挥的可持续性影响情况</w:t>
            </w:r>
          </w:p>
          <w:p>
            <w:pPr>
              <w:widowControl/>
              <w:rPr>
                <w:rFonts w:ascii="宋体" w:hAnsi="宋体" w:cs="宋体"/>
                <w:kern w:val="0"/>
                <w:sz w:val="20"/>
                <w:szCs w:val="20"/>
              </w:rPr>
            </w:pPr>
          </w:p>
        </w:tc>
        <w:tc>
          <w:tcPr>
            <w:tcW w:w="2987" w:type="dxa"/>
            <w:vAlign w:val="center"/>
          </w:tcPr>
          <w:p>
            <w:pPr>
              <w:widowControl/>
              <w:rPr>
                <w:rFonts w:ascii="宋体" w:hAnsi="宋体" w:cs="宋体"/>
                <w:kern w:val="0"/>
                <w:sz w:val="20"/>
                <w:szCs w:val="20"/>
              </w:rPr>
            </w:pPr>
            <w:r>
              <w:rPr>
                <w:rFonts w:hint="eastAsia" w:ascii="宋体" w:hAnsi="宋体" w:cs="宋体"/>
                <w:kern w:val="0"/>
                <w:sz w:val="20"/>
                <w:szCs w:val="20"/>
              </w:rPr>
              <w:t>1.按照可持续性发展的方针进行规划和建设，得5分。</w:t>
            </w:r>
          </w:p>
        </w:tc>
        <w:tc>
          <w:tcPr>
            <w:tcW w:w="526" w:type="dxa"/>
            <w:vMerge w:val="restart"/>
            <w:vAlign w:val="center"/>
          </w:tcPr>
          <w:p>
            <w:pPr>
              <w:widowControl/>
              <w:jc w:val="center"/>
              <w:rPr>
                <w:rFonts w:hint="eastAsia" w:ascii="宋体" w:hAnsi="宋体" w:cs="宋体" w:eastAsiaTheme="minorEastAsia"/>
                <w:kern w:val="0"/>
                <w:sz w:val="20"/>
                <w:szCs w:val="20"/>
                <w:lang w:val="en-US" w:eastAsia="zh-CN"/>
              </w:rPr>
            </w:pPr>
            <w:r>
              <w:rPr>
                <w:rFonts w:hint="eastAsia" w:ascii="宋体" w:hAnsi="宋体" w:cs="宋体"/>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trPr>
        <w:tc>
          <w:tcPr>
            <w:tcW w:w="662" w:type="dxa"/>
            <w:vMerge w:val="continue"/>
          </w:tcPr>
          <w:p>
            <w:pPr>
              <w:widowControl/>
            </w:pPr>
          </w:p>
        </w:tc>
        <w:tc>
          <w:tcPr>
            <w:tcW w:w="750" w:type="dxa"/>
            <w:vMerge w:val="continue"/>
          </w:tcPr>
          <w:p>
            <w:pPr>
              <w:widowControl/>
            </w:pPr>
          </w:p>
        </w:tc>
        <w:tc>
          <w:tcPr>
            <w:tcW w:w="700" w:type="dxa"/>
            <w:vMerge w:val="continue"/>
            <w:vAlign w:val="center"/>
          </w:tcPr>
          <w:p>
            <w:pPr>
              <w:widowControl/>
            </w:pPr>
          </w:p>
        </w:tc>
        <w:tc>
          <w:tcPr>
            <w:tcW w:w="599" w:type="dxa"/>
            <w:vMerge w:val="continue"/>
            <w:vAlign w:val="center"/>
          </w:tcPr>
          <w:p>
            <w:pPr>
              <w:widowControl/>
              <w:jc w:val="center"/>
            </w:pPr>
          </w:p>
        </w:tc>
        <w:tc>
          <w:tcPr>
            <w:tcW w:w="2113" w:type="dxa"/>
            <w:vMerge w:val="continue"/>
            <w:vAlign w:val="center"/>
          </w:tcPr>
          <w:p>
            <w:pPr>
              <w:widowControl/>
            </w:pPr>
          </w:p>
        </w:tc>
        <w:tc>
          <w:tcPr>
            <w:tcW w:w="2987" w:type="dxa"/>
            <w:vAlign w:val="center"/>
          </w:tcPr>
          <w:p>
            <w:pPr>
              <w:widowControl/>
              <w:rPr>
                <w:rFonts w:ascii="宋体" w:hAnsi="宋体" w:cs="宋体"/>
                <w:kern w:val="0"/>
                <w:sz w:val="20"/>
                <w:szCs w:val="20"/>
              </w:rPr>
            </w:pPr>
            <w:r>
              <w:rPr>
                <w:rFonts w:hint="eastAsia" w:ascii="宋体" w:hAnsi="宋体" w:cs="宋体"/>
                <w:kern w:val="0"/>
                <w:sz w:val="20"/>
                <w:szCs w:val="20"/>
              </w:rPr>
              <w:t>2.既满足了社会的发展需求，又在项目建设中，对生态环境产生较小的负面影响，得5分。</w:t>
            </w:r>
          </w:p>
        </w:tc>
        <w:tc>
          <w:tcPr>
            <w:tcW w:w="526" w:type="dxa"/>
            <w:vMerge w:val="continue"/>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trPr>
        <w:tc>
          <w:tcPr>
            <w:tcW w:w="662" w:type="dxa"/>
            <w:vMerge w:val="continue"/>
          </w:tcPr>
          <w:p>
            <w:pPr>
              <w:widowControl/>
              <w:rPr>
                <w:rFonts w:ascii="宋体" w:hAnsi="宋体" w:cs="宋体"/>
                <w:kern w:val="0"/>
                <w:sz w:val="20"/>
                <w:szCs w:val="20"/>
              </w:rPr>
            </w:pPr>
          </w:p>
        </w:tc>
        <w:tc>
          <w:tcPr>
            <w:tcW w:w="750" w:type="dxa"/>
            <w:vMerge w:val="continue"/>
          </w:tcPr>
          <w:p>
            <w:pPr>
              <w:widowControl/>
              <w:rPr>
                <w:rFonts w:ascii="宋体" w:hAnsi="宋体" w:cs="宋体"/>
                <w:kern w:val="0"/>
                <w:sz w:val="20"/>
                <w:szCs w:val="20"/>
              </w:rPr>
            </w:pPr>
          </w:p>
        </w:tc>
        <w:tc>
          <w:tcPr>
            <w:tcW w:w="700" w:type="dxa"/>
            <w:vAlign w:val="center"/>
          </w:tcPr>
          <w:p>
            <w:pPr>
              <w:rPr>
                <w:rFonts w:ascii="宋体" w:hAnsi="宋体" w:cs="宋体"/>
                <w:kern w:val="0"/>
                <w:sz w:val="20"/>
                <w:szCs w:val="20"/>
              </w:rPr>
            </w:pPr>
            <w:r>
              <w:rPr>
                <w:rFonts w:hint="eastAsia" w:ascii="宋体" w:hAnsi="宋体" w:cs="宋体"/>
                <w:kern w:val="0"/>
                <w:sz w:val="20"/>
                <w:szCs w:val="20"/>
              </w:rPr>
              <w:t>服务对象满意度</w:t>
            </w:r>
          </w:p>
        </w:tc>
        <w:tc>
          <w:tcPr>
            <w:tcW w:w="599" w:type="dxa"/>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2113" w:type="dxa"/>
            <w:vAlign w:val="center"/>
          </w:tcPr>
          <w:p>
            <w:pPr>
              <w:widowControl/>
              <w:rPr>
                <w:rFonts w:ascii="宋体" w:hAnsi="宋体" w:cs="宋体"/>
                <w:kern w:val="0"/>
                <w:sz w:val="20"/>
                <w:szCs w:val="20"/>
              </w:rPr>
            </w:pPr>
            <w:r>
              <w:rPr>
                <w:rFonts w:hint="eastAsia" w:ascii="宋体" w:hAnsi="宋体" w:cs="宋体"/>
                <w:kern w:val="0"/>
                <w:sz w:val="20"/>
                <w:szCs w:val="20"/>
              </w:rPr>
              <w:t>社会公众或服务对象对项目实施效果的满意程度</w:t>
            </w:r>
          </w:p>
        </w:tc>
        <w:tc>
          <w:tcPr>
            <w:tcW w:w="2987" w:type="dxa"/>
            <w:vAlign w:val="center"/>
          </w:tcPr>
          <w:p>
            <w:pPr>
              <w:widowControl/>
              <w:rPr>
                <w:rFonts w:ascii="宋体" w:hAnsi="宋体" w:cs="宋体"/>
                <w:kern w:val="0"/>
                <w:sz w:val="20"/>
                <w:szCs w:val="20"/>
              </w:rPr>
            </w:pPr>
            <w:r>
              <w:rPr>
                <w:rFonts w:hint="eastAsia" w:ascii="宋体" w:hAnsi="宋体" w:cs="宋体"/>
                <w:kern w:val="0"/>
                <w:sz w:val="20"/>
                <w:szCs w:val="20"/>
              </w:rPr>
              <w:t>通过实地走访调查，满意率在95%以上，得10分，每降低5个百分点，扣1分。</w:t>
            </w:r>
          </w:p>
        </w:tc>
        <w:tc>
          <w:tcPr>
            <w:tcW w:w="526" w:type="dxa"/>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2" w:type="dxa"/>
          </w:tcPr>
          <w:p>
            <w:pPr>
              <w:widowControl/>
              <w:rPr>
                <w:rFonts w:ascii="宋体" w:hAnsi="宋体" w:cs="宋体"/>
                <w:kern w:val="0"/>
                <w:sz w:val="20"/>
                <w:szCs w:val="20"/>
              </w:rPr>
            </w:pPr>
            <w:r>
              <w:rPr>
                <w:rFonts w:hint="eastAsia" w:ascii="宋体" w:hAnsi="宋体" w:cs="宋体"/>
                <w:kern w:val="0"/>
                <w:sz w:val="20"/>
                <w:szCs w:val="20"/>
              </w:rPr>
              <w:t>合计</w:t>
            </w:r>
          </w:p>
        </w:tc>
        <w:tc>
          <w:tcPr>
            <w:tcW w:w="750" w:type="dxa"/>
          </w:tcPr>
          <w:p>
            <w:pPr>
              <w:widowControl/>
              <w:rPr>
                <w:rFonts w:ascii="宋体" w:hAnsi="宋体" w:cs="宋体"/>
                <w:kern w:val="0"/>
                <w:sz w:val="20"/>
                <w:szCs w:val="20"/>
              </w:rPr>
            </w:pPr>
            <w:r>
              <w:rPr>
                <w:rFonts w:hint="eastAsia" w:ascii="宋体" w:hAnsi="宋体" w:cs="宋体"/>
                <w:kern w:val="0"/>
                <w:sz w:val="20"/>
                <w:szCs w:val="20"/>
              </w:rPr>
              <w:t>100分</w:t>
            </w:r>
          </w:p>
        </w:tc>
        <w:tc>
          <w:tcPr>
            <w:tcW w:w="700" w:type="dxa"/>
            <w:vAlign w:val="center"/>
          </w:tcPr>
          <w:p>
            <w:pPr>
              <w:rPr>
                <w:rFonts w:ascii="宋体" w:hAnsi="宋体" w:cs="宋体"/>
                <w:kern w:val="0"/>
                <w:sz w:val="20"/>
                <w:szCs w:val="20"/>
              </w:rPr>
            </w:pPr>
          </w:p>
        </w:tc>
        <w:tc>
          <w:tcPr>
            <w:tcW w:w="599" w:type="dxa"/>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113" w:type="dxa"/>
            <w:vAlign w:val="center"/>
          </w:tcPr>
          <w:p>
            <w:pPr>
              <w:widowControl/>
              <w:rPr>
                <w:rFonts w:ascii="宋体" w:hAnsi="宋体" w:cs="宋体"/>
                <w:kern w:val="0"/>
                <w:sz w:val="20"/>
                <w:szCs w:val="20"/>
              </w:rPr>
            </w:pPr>
          </w:p>
        </w:tc>
        <w:tc>
          <w:tcPr>
            <w:tcW w:w="2987" w:type="dxa"/>
            <w:vAlign w:val="center"/>
          </w:tcPr>
          <w:p>
            <w:pPr>
              <w:widowControl/>
              <w:rPr>
                <w:rFonts w:ascii="宋体" w:hAnsi="宋体" w:cs="宋体"/>
                <w:kern w:val="0"/>
                <w:sz w:val="20"/>
                <w:szCs w:val="20"/>
              </w:rPr>
            </w:pPr>
          </w:p>
        </w:tc>
        <w:tc>
          <w:tcPr>
            <w:tcW w:w="526" w:type="dxa"/>
            <w:vAlign w:val="center"/>
          </w:tcPr>
          <w:p>
            <w:pPr>
              <w:widowControl/>
              <w:jc w:val="center"/>
              <w:rPr>
                <w:rFonts w:hint="eastAsia" w:ascii="宋体" w:hAnsi="宋体" w:cs="宋体" w:eastAsiaTheme="minorEastAsia"/>
                <w:kern w:val="0"/>
                <w:sz w:val="20"/>
                <w:szCs w:val="20"/>
                <w:lang w:val="en-US" w:eastAsia="zh-CN"/>
              </w:rPr>
            </w:pPr>
            <w:r>
              <w:rPr>
                <w:rFonts w:hint="eastAsia" w:ascii="宋体" w:hAnsi="宋体" w:cs="宋体"/>
                <w:kern w:val="0"/>
                <w:sz w:val="20"/>
                <w:szCs w:val="20"/>
                <w:lang w:val="en-US" w:eastAsia="zh-CN"/>
              </w:rPr>
              <w:t>85</w:t>
            </w:r>
          </w:p>
        </w:tc>
      </w:tr>
    </w:tbl>
    <w:p>
      <w:pPr>
        <w:spacing w:line="360" w:lineRule="auto"/>
        <w:jc w:val="center"/>
        <w:rPr>
          <w:rFonts w:ascii="方正小标宋简体" w:eastAsia="方正小标宋简体"/>
          <w:sz w:val="30"/>
          <w:szCs w:val="30"/>
        </w:rPr>
      </w:pPr>
    </w:p>
    <w:p>
      <w:pPr>
        <w:spacing w:line="360" w:lineRule="auto"/>
        <w:jc w:val="center"/>
        <w:rPr>
          <w:rFonts w:ascii="方正小标宋简体" w:eastAsia="方正小标宋简体"/>
          <w:sz w:val="30"/>
          <w:szCs w:val="30"/>
        </w:rPr>
      </w:pPr>
    </w:p>
    <w:p>
      <w:pPr>
        <w:spacing w:line="360" w:lineRule="auto"/>
        <w:jc w:val="center"/>
        <w:rPr>
          <w:rFonts w:ascii="方正小标宋简体" w:eastAsia="方正小标宋简体"/>
          <w:sz w:val="30"/>
          <w:szCs w:val="30"/>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汉仪大宋简">
    <w:altName w:val="宋体"/>
    <w:panose1 w:val="00000000000000000000"/>
    <w:charset w:val="86"/>
    <w:family w:val="modern"/>
    <w:pitch w:val="default"/>
    <w:sig w:usb0="00000000" w:usb1="00000000" w:usb2="00000012"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小标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005AD1"/>
    <w:multiLevelType w:val="singleLevel"/>
    <w:tmpl w:val="C2005AD1"/>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8C"/>
    <w:rsid w:val="00041772"/>
    <w:rsid w:val="00066E23"/>
    <w:rsid w:val="00086E3D"/>
    <w:rsid w:val="000A308E"/>
    <w:rsid w:val="000E021B"/>
    <w:rsid w:val="000E299D"/>
    <w:rsid w:val="00117876"/>
    <w:rsid w:val="00121699"/>
    <w:rsid w:val="00123547"/>
    <w:rsid w:val="00127092"/>
    <w:rsid w:val="0018166A"/>
    <w:rsid w:val="001831A6"/>
    <w:rsid w:val="001E278B"/>
    <w:rsid w:val="001F4755"/>
    <w:rsid w:val="002057FC"/>
    <w:rsid w:val="00207B09"/>
    <w:rsid w:val="00241D46"/>
    <w:rsid w:val="002C7674"/>
    <w:rsid w:val="002C79E9"/>
    <w:rsid w:val="00315178"/>
    <w:rsid w:val="003161CA"/>
    <w:rsid w:val="00325473"/>
    <w:rsid w:val="003C3910"/>
    <w:rsid w:val="003D7868"/>
    <w:rsid w:val="00407017"/>
    <w:rsid w:val="00417A4A"/>
    <w:rsid w:val="004264EE"/>
    <w:rsid w:val="00444FC5"/>
    <w:rsid w:val="004D5DD7"/>
    <w:rsid w:val="00535AFB"/>
    <w:rsid w:val="00572512"/>
    <w:rsid w:val="005B7510"/>
    <w:rsid w:val="00632DB4"/>
    <w:rsid w:val="006418BB"/>
    <w:rsid w:val="006811CB"/>
    <w:rsid w:val="006C30B6"/>
    <w:rsid w:val="006F3C11"/>
    <w:rsid w:val="00703B1C"/>
    <w:rsid w:val="00720D0E"/>
    <w:rsid w:val="00776EB6"/>
    <w:rsid w:val="00783CFA"/>
    <w:rsid w:val="008123B0"/>
    <w:rsid w:val="00822B54"/>
    <w:rsid w:val="00826942"/>
    <w:rsid w:val="008804F5"/>
    <w:rsid w:val="008B19C5"/>
    <w:rsid w:val="00955E01"/>
    <w:rsid w:val="00992FE0"/>
    <w:rsid w:val="009D0206"/>
    <w:rsid w:val="00A14354"/>
    <w:rsid w:val="00A9276A"/>
    <w:rsid w:val="00AF170D"/>
    <w:rsid w:val="00BE07CC"/>
    <w:rsid w:val="00C04B48"/>
    <w:rsid w:val="00C06CAE"/>
    <w:rsid w:val="00C67E81"/>
    <w:rsid w:val="00C87E74"/>
    <w:rsid w:val="00CB3375"/>
    <w:rsid w:val="00CC3F96"/>
    <w:rsid w:val="00D475F2"/>
    <w:rsid w:val="00DB7FBE"/>
    <w:rsid w:val="00DC5CE1"/>
    <w:rsid w:val="00DF3E9B"/>
    <w:rsid w:val="00E051E6"/>
    <w:rsid w:val="00E61F9D"/>
    <w:rsid w:val="00ED0C50"/>
    <w:rsid w:val="00EF2316"/>
    <w:rsid w:val="00EF35CA"/>
    <w:rsid w:val="00EF5D42"/>
    <w:rsid w:val="00F50927"/>
    <w:rsid w:val="00F75D07"/>
    <w:rsid w:val="00F80811"/>
    <w:rsid w:val="00F92A0C"/>
    <w:rsid w:val="00FE3D8C"/>
    <w:rsid w:val="00FF0266"/>
    <w:rsid w:val="01453D7D"/>
    <w:rsid w:val="01940C54"/>
    <w:rsid w:val="0195748C"/>
    <w:rsid w:val="025B47D7"/>
    <w:rsid w:val="025F70B0"/>
    <w:rsid w:val="02AE2C47"/>
    <w:rsid w:val="03517887"/>
    <w:rsid w:val="03BB63F2"/>
    <w:rsid w:val="03E71C84"/>
    <w:rsid w:val="0423590D"/>
    <w:rsid w:val="04700089"/>
    <w:rsid w:val="04965281"/>
    <w:rsid w:val="04CE7495"/>
    <w:rsid w:val="0586747B"/>
    <w:rsid w:val="05FB1511"/>
    <w:rsid w:val="070C1D1D"/>
    <w:rsid w:val="08270BD9"/>
    <w:rsid w:val="08CE1DD8"/>
    <w:rsid w:val="0B1957C2"/>
    <w:rsid w:val="0BDF0A21"/>
    <w:rsid w:val="0C1D36AC"/>
    <w:rsid w:val="0C7446EE"/>
    <w:rsid w:val="0CD8503F"/>
    <w:rsid w:val="0D597B27"/>
    <w:rsid w:val="0DA53CA2"/>
    <w:rsid w:val="0DD318C9"/>
    <w:rsid w:val="0E99385D"/>
    <w:rsid w:val="0FE41BC2"/>
    <w:rsid w:val="0FFF2329"/>
    <w:rsid w:val="1009204E"/>
    <w:rsid w:val="10401803"/>
    <w:rsid w:val="10FA7ACE"/>
    <w:rsid w:val="10FE7590"/>
    <w:rsid w:val="11467C75"/>
    <w:rsid w:val="117C6AC0"/>
    <w:rsid w:val="11E13C17"/>
    <w:rsid w:val="1372346B"/>
    <w:rsid w:val="13AE699D"/>
    <w:rsid w:val="13B15B7E"/>
    <w:rsid w:val="13E54359"/>
    <w:rsid w:val="13F56469"/>
    <w:rsid w:val="15E67C7A"/>
    <w:rsid w:val="163935CB"/>
    <w:rsid w:val="16930D61"/>
    <w:rsid w:val="17BC0B89"/>
    <w:rsid w:val="189C2C35"/>
    <w:rsid w:val="18AC2252"/>
    <w:rsid w:val="19B73D11"/>
    <w:rsid w:val="19E30EC8"/>
    <w:rsid w:val="19EF0690"/>
    <w:rsid w:val="1A064FBC"/>
    <w:rsid w:val="1A431DB5"/>
    <w:rsid w:val="1ADA358C"/>
    <w:rsid w:val="1AF62129"/>
    <w:rsid w:val="1B4A067B"/>
    <w:rsid w:val="1E17486E"/>
    <w:rsid w:val="1E1A6AE3"/>
    <w:rsid w:val="1E3B0A73"/>
    <w:rsid w:val="1EDD0160"/>
    <w:rsid w:val="1F232246"/>
    <w:rsid w:val="1F657785"/>
    <w:rsid w:val="1FBD2EEB"/>
    <w:rsid w:val="20F95D34"/>
    <w:rsid w:val="212D0BB1"/>
    <w:rsid w:val="214D5065"/>
    <w:rsid w:val="21694B38"/>
    <w:rsid w:val="22F919DF"/>
    <w:rsid w:val="23D058D2"/>
    <w:rsid w:val="2477781E"/>
    <w:rsid w:val="25126591"/>
    <w:rsid w:val="259A68F8"/>
    <w:rsid w:val="265F1D29"/>
    <w:rsid w:val="26F27D5C"/>
    <w:rsid w:val="275072EA"/>
    <w:rsid w:val="28A8047B"/>
    <w:rsid w:val="28C970B9"/>
    <w:rsid w:val="290735A3"/>
    <w:rsid w:val="294308C4"/>
    <w:rsid w:val="29B11D67"/>
    <w:rsid w:val="29BA45CA"/>
    <w:rsid w:val="2ACE6E45"/>
    <w:rsid w:val="2B1E6D80"/>
    <w:rsid w:val="2B3464F0"/>
    <w:rsid w:val="2BE6784B"/>
    <w:rsid w:val="2C6A1F7D"/>
    <w:rsid w:val="2E1E66DA"/>
    <w:rsid w:val="2E6D1E3B"/>
    <w:rsid w:val="2EA560FE"/>
    <w:rsid w:val="2F653D25"/>
    <w:rsid w:val="2FAB04FA"/>
    <w:rsid w:val="2FB13A93"/>
    <w:rsid w:val="30743E3E"/>
    <w:rsid w:val="316802A9"/>
    <w:rsid w:val="31F42BCA"/>
    <w:rsid w:val="321D1A29"/>
    <w:rsid w:val="32596CE3"/>
    <w:rsid w:val="32857BBA"/>
    <w:rsid w:val="32DB7A24"/>
    <w:rsid w:val="33A77D44"/>
    <w:rsid w:val="33C67703"/>
    <w:rsid w:val="345E4B0B"/>
    <w:rsid w:val="349F425B"/>
    <w:rsid w:val="34CA7A78"/>
    <w:rsid w:val="35513F30"/>
    <w:rsid w:val="35AE5A0E"/>
    <w:rsid w:val="364325F5"/>
    <w:rsid w:val="365544DE"/>
    <w:rsid w:val="36706C00"/>
    <w:rsid w:val="375E6B5A"/>
    <w:rsid w:val="379B3BB0"/>
    <w:rsid w:val="39771FB8"/>
    <w:rsid w:val="397E7A34"/>
    <w:rsid w:val="3A2C6B0B"/>
    <w:rsid w:val="3B1E60E8"/>
    <w:rsid w:val="3BB758D3"/>
    <w:rsid w:val="3C086F1D"/>
    <w:rsid w:val="3C7F7A93"/>
    <w:rsid w:val="3CD03C15"/>
    <w:rsid w:val="3CEA55AC"/>
    <w:rsid w:val="3D3925D2"/>
    <w:rsid w:val="3E62140B"/>
    <w:rsid w:val="3E9679F8"/>
    <w:rsid w:val="3F256B6D"/>
    <w:rsid w:val="3FAB1FF5"/>
    <w:rsid w:val="3FFA3CCC"/>
    <w:rsid w:val="409D3C2F"/>
    <w:rsid w:val="415B3FFE"/>
    <w:rsid w:val="4181158F"/>
    <w:rsid w:val="41932BAF"/>
    <w:rsid w:val="42445311"/>
    <w:rsid w:val="42C031E7"/>
    <w:rsid w:val="42E57CEA"/>
    <w:rsid w:val="42E764CE"/>
    <w:rsid w:val="43193B06"/>
    <w:rsid w:val="432A74A6"/>
    <w:rsid w:val="438519EB"/>
    <w:rsid w:val="4497378D"/>
    <w:rsid w:val="44AD2BB8"/>
    <w:rsid w:val="44D15E18"/>
    <w:rsid w:val="453C0F4E"/>
    <w:rsid w:val="45D3279F"/>
    <w:rsid w:val="461763DB"/>
    <w:rsid w:val="467E79F2"/>
    <w:rsid w:val="469F7CD1"/>
    <w:rsid w:val="47CC1DDC"/>
    <w:rsid w:val="48320860"/>
    <w:rsid w:val="48A661F4"/>
    <w:rsid w:val="48FF7CE1"/>
    <w:rsid w:val="495C71E4"/>
    <w:rsid w:val="4A166958"/>
    <w:rsid w:val="4A516955"/>
    <w:rsid w:val="4A66765C"/>
    <w:rsid w:val="4A6B227A"/>
    <w:rsid w:val="4A877ACE"/>
    <w:rsid w:val="4ABE7656"/>
    <w:rsid w:val="4B0D51C1"/>
    <w:rsid w:val="4C253A46"/>
    <w:rsid w:val="4F753DE4"/>
    <w:rsid w:val="4F964E66"/>
    <w:rsid w:val="4FF84F90"/>
    <w:rsid w:val="52222E7C"/>
    <w:rsid w:val="52722933"/>
    <w:rsid w:val="52C43E3F"/>
    <w:rsid w:val="531A341D"/>
    <w:rsid w:val="540C3492"/>
    <w:rsid w:val="54471B66"/>
    <w:rsid w:val="54A515A7"/>
    <w:rsid w:val="54FC6F2A"/>
    <w:rsid w:val="55123438"/>
    <w:rsid w:val="568723A5"/>
    <w:rsid w:val="56B95D76"/>
    <w:rsid w:val="579D66FF"/>
    <w:rsid w:val="57FE5957"/>
    <w:rsid w:val="58272EA9"/>
    <w:rsid w:val="595D7C15"/>
    <w:rsid w:val="59CA4081"/>
    <w:rsid w:val="5A346DB2"/>
    <w:rsid w:val="5A3E6C84"/>
    <w:rsid w:val="5CBB108B"/>
    <w:rsid w:val="5D6D19BB"/>
    <w:rsid w:val="5DF23BA8"/>
    <w:rsid w:val="5EFF10E3"/>
    <w:rsid w:val="5F843254"/>
    <w:rsid w:val="60664885"/>
    <w:rsid w:val="60E8780C"/>
    <w:rsid w:val="61174C66"/>
    <w:rsid w:val="61B701BD"/>
    <w:rsid w:val="61F958E4"/>
    <w:rsid w:val="6292618C"/>
    <w:rsid w:val="62EF66F8"/>
    <w:rsid w:val="62F23775"/>
    <w:rsid w:val="631B1B40"/>
    <w:rsid w:val="638F3C14"/>
    <w:rsid w:val="63BB07C6"/>
    <w:rsid w:val="646A23C8"/>
    <w:rsid w:val="66143DF5"/>
    <w:rsid w:val="661C6A42"/>
    <w:rsid w:val="66ED6C1F"/>
    <w:rsid w:val="66F32D20"/>
    <w:rsid w:val="672F6636"/>
    <w:rsid w:val="6750767C"/>
    <w:rsid w:val="69EF65B7"/>
    <w:rsid w:val="69FB7332"/>
    <w:rsid w:val="6AC1701C"/>
    <w:rsid w:val="6C125C0C"/>
    <w:rsid w:val="6C5D508B"/>
    <w:rsid w:val="6D0F76C8"/>
    <w:rsid w:val="6D692B16"/>
    <w:rsid w:val="6E7524E1"/>
    <w:rsid w:val="6F1430F7"/>
    <w:rsid w:val="6FF21A6F"/>
    <w:rsid w:val="708A6A27"/>
    <w:rsid w:val="715D271D"/>
    <w:rsid w:val="73113624"/>
    <w:rsid w:val="737045B5"/>
    <w:rsid w:val="743E2ABB"/>
    <w:rsid w:val="747B4DA1"/>
    <w:rsid w:val="74B74034"/>
    <w:rsid w:val="74EB5929"/>
    <w:rsid w:val="750C1DA9"/>
    <w:rsid w:val="75BC0BFE"/>
    <w:rsid w:val="75DA264D"/>
    <w:rsid w:val="76274BC3"/>
    <w:rsid w:val="76DB2A59"/>
    <w:rsid w:val="772E3C87"/>
    <w:rsid w:val="77591CB5"/>
    <w:rsid w:val="782F2A8E"/>
    <w:rsid w:val="78340064"/>
    <w:rsid w:val="79241499"/>
    <w:rsid w:val="7A0A7F26"/>
    <w:rsid w:val="7AA06BF5"/>
    <w:rsid w:val="7AF44B00"/>
    <w:rsid w:val="7BB04A75"/>
    <w:rsid w:val="7D03291A"/>
    <w:rsid w:val="7D2E5E67"/>
    <w:rsid w:val="7ECC4C9B"/>
    <w:rsid w:val="7F011C08"/>
    <w:rsid w:val="7F9333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qFormat="1" w:uiPriority="0" w:name="HTML Cite"/>
    <w:lsdException w:qFormat="1"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2"/>
      <w:szCs w:val="42"/>
      <w:lang w:val="en-US" w:eastAsia="zh-CN" w:bidi="ar"/>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30"/>
    <w:semiHidden/>
    <w:unhideWhenUsed/>
    <w:qFormat/>
    <w:uiPriority w:val="0"/>
    <w:rPr>
      <w:b/>
      <w:bCs/>
    </w:rPr>
  </w:style>
  <w:style w:type="paragraph" w:styleId="5">
    <w:name w:val="annotation text"/>
    <w:basedOn w:val="1"/>
    <w:link w:val="29"/>
    <w:qFormat/>
    <w:uiPriority w:val="0"/>
    <w:pPr>
      <w:jc w:val="left"/>
    </w:pPr>
  </w:style>
  <w:style w:type="paragraph" w:styleId="6">
    <w:name w:val="Date"/>
    <w:basedOn w:val="1"/>
    <w:next w:val="1"/>
    <w:link w:val="22"/>
    <w:qFormat/>
    <w:uiPriority w:val="0"/>
    <w:pPr>
      <w:ind w:left="100" w:leftChars="2500"/>
    </w:pPr>
  </w:style>
  <w:style w:type="paragraph" w:styleId="7">
    <w:name w:val="Balloon Text"/>
    <w:basedOn w:val="1"/>
    <w:link w:val="31"/>
    <w:semiHidden/>
    <w:unhideWhenUsed/>
    <w:qFormat/>
    <w:uiPriority w:val="0"/>
    <w:rPr>
      <w:sz w:val="18"/>
      <w:szCs w:val="18"/>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2">
    <w:name w:val="FollowedHyperlink"/>
    <w:basedOn w:val="11"/>
    <w:semiHidden/>
    <w:unhideWhenUsed/>
    <w:qFormat/>
    <w:uiPriority w:val="0"/>
    <w:rPr>
      <w:color w:val="000000"/>
      <w:u w:val="none"/>
    </w:rPr>
  </w:style>
  <w:style w:type="character" w:styleId="13">
    <w:name w:val="Emphasis"/>
    <w:basedOn w:val="11"/>
    <w:qFormat/>
    <w:uiPriority w:val="0"/>
    <w:rPr>
      <w:color w:val="CCCCCC"/>
      <w:sz w:val="18"/>
      <w:szCs w:val="18"/>
    </w:rPr>
  </w:style>
  <w:style w:type="character" w:styleId="14">
    <w:name w:val="Hyperlink"/>
    <w:basedOn w:val="11"/>
    <w:semiHidden/>
    <w:unhideWhenUsed/>
    <w:qFormat/>
    <w:uiPriority w:val="0"/>
    <w:rPr>
      <w:color w:val="000000"/>
      <w:u w:val="none"/>
    </w:rPr>
  </w:style>
  <w:style w:type="character" w:styleId="15">
    <w:name w:val="HTML Code"/>
    <w:basedOn w:val="11"/>
    <w:semiHidden/>
    <w:unhideWhenUsed/>
    <w:qFormat/>
    <w:uiPriority w:val="0"/>
    <w:rPr>
      <w:rFonts w:ascii="Courier New" w:hAnsi="Courier New"/>
      <w:sz w:val="20"/>
    </w:rPr>
  </w:style>
  <w:style w:type="character" w:styleId="16">
    <w:name w:val="annotation reference"/>
    <w:basedOn w:val="11"/>
    <w:semiHidden/>
    <w:unhideWhenUsed/>
    <w:qFormat/>
    <w:uiPriority w:val="0"/>
    <w:rPr>
      <w:sz w:val="21"/>
      <w:szCs w:val="21"/>
    </w:rPr>
  </w:style>
  <w:style w:type="character" w:styleId="17">
    <w:name w:val="HTML Cite"/>
    <w:basedOn w:val="11"/>
    <w:semiHidden/>
    <w:unhideWhenUsed/>
    <w:qFormat/>
    <w:uiPriority w:val="0"/>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0">
    <w:name w:val="页眉 Char"/>
    <w:basedOn w:val="11"/>
    <w:link w:val="9"/>
    <w:qFormat/>
    <w:uiPriority w:val="0"/>
    <w:rPr>
      <w:kern w:val="2"/>
      <w:sz w:val="18"/>
      <w:szCs w:val="18"/>
    </w:rPr>
  </w:style>
  <w:style w:type="character" w:customStyle="1" w:styleId="21">
    <w:name w:val="页脚 Char"/>
    <w:basedOn w:val="11"/>
    <w:link w:val="8"/>
    <w:qFormat/>
    <w:uiPriority w:val="0"/>
    <w:rPr>
      <w:kern w:val="2"/>
      <w:sz w:val="18"/>
      <w:szCs w:val="18"/>
    </w:rPr>
  </w:style>
  <w:style w:type="character" w:customStyle="1" w:styleId="22">
    <w:name w:val="日期 Char"/>
    <w:basedOn w:val="11"/>
    <w:link w:val="6"/>
    <w:qFormat/>
    <w:uiPriority w:val="0"/>
    <w:rPr>
      <w:kern w:val="2"/>
      <w:sz w:val="21"/>
      <w:szCs w:val="24"/>
    </w:rPr>
  </w:style>
  <w:style w:type="character" w:customStyle="1" w:styleId="23">
    <w:name w:val="redfilefwwh"/>
    <w:basedOn w:val="11"/>
    <w:qFormat/>
    <w:uiPriority w:val="0"/>
    <w:rPr>
      <w:color w:val="BA2636"/>
      <w:sz w:val="18"/>
      <w:szCs w:val="18"/>
    </w:rPr>
  </w:style>
  <w:style w:type="character" w:customStyle="1" w:styleId="24">
    <w:name w:val="cfdate"/>
    <w:basedOn w:val="11"/>
    <w:qFormat/>
    <w:uiPriority w:val="0"/>
    <w:rPr>
      <w:color w:val="333333"/>
      <w:sz w:val="18"/>
      <w:szCs w:val="18"/>
    </w:rPr>
  </w:style>
  <w:style w:type="character" w:customStyle="1" w:styleId="25">
    <w:name w:val="displayarti"/>
    <w:basedOn w:val="11"/>
    <w:qFormat/>
    <w:uiPriority w:val="0"/>
    <w:rPr>
      <w:color w:val="FFFFFF"/>
      <w:shd w:val="clear" w:color="auto" w:fill="A00000"/>
    </w:rPr>
  </w:style>
  <w:style w:type="character" w:customStyle="1" w:styleId="26">
    <w:name w:val="redfilenumber"/>
    <w:basedOn w:val="11"/>
    <w:qFormat/>
    <w:uiPriority w:val="0"/>
    <w:rPr>
      <w:color w:val="BA2636"/>
      <w:sz w:val="18"/>
      <w:szCs w:val="18"/>
    </w:rPr>
  </w:style>
  <w:style w:type="character" w:customStyle="1" w:styleId="27">
    <w:name w:val="gjfg"/>
    <w:basedOn w:val="11"/>
    <w:qFormat/>
    <w:uiPriority w:val="0"/>
  </w:style>
  <w:style w:type="character" w:customStyle="1" w:styleId="28">
    <w:name w:val="qxdate"/>
    <w:basedOn w:val="11"/>
    <w:qFormat/>
    <w:uiPriority w:val="0"/>
    <w:rPr>
      <w:color w:val="333333"/>
      <w:sz w:val="18"/>
      <w:szCs w:val="18"/>
    </w:rPr>
  </w:style>
  <w:style w:type="character" w:customStyle="1" w:styleId="29">
    <w:name w:val="批注文字 Char"/>
    <w:basedOn w:val="11"/>
    <w:link w:val="5"/>
    <w:qFormat/>
    <w:uiPriority w:val="0"/>
    <w:rPr>
      <w:rFonts w:asciiTheme="minorHAnsi" w:hAnsiTheme="minorHAnsi" w:eastAsiaTheme="minorEastAsia" w:cstheme="minorBidi"/>
      <w:kern w:val="2"/>
      <w:sz w:val="21"/>
      <w:szCs w:val="24"/>
    </w:rPr>
  </w:style>
  <w:style w:type="character" w:customStyle="1" w:styleId="30">
    <w:name w:val="批注主题 Char"/>
    <w:basedOn w:val="29"/>
    <w:link w:val="4"/>
    <w:semiHidden/>
    <w:qFormat/>
    <w:uiPriority w:val="0"/>
    <w:rPr>
      <w:rFonts w:asciiTheme="minorHAnsi" w:hAnsiTheme="minorHAnsi" w:eastAsiaTheme="minorEastAsia" w:cstheme="minorBidi"/>
      <w:b/>
      <w:bCs/>
      <w:kern w:val="2"/>
      <w:sz w:val="21"/>
      <w:szCs w:val="24"/>
    </w:rPr>
  </w:style>
  <w:style w:type="character" w:customStyle="1" w:styleId="31">
    <w:name w:val="批注框文本 Char"/>
    <w:basedOn w:val="11"/>
    <w:link w:val="7"/>
    <w:semiHidden/>
    <w:qFormat/>
    <w:uiPriority w:val="0"/>
    <w:rPr>
      <w:rFonts w:asciiTheme="minorHAnsi" w:hAnsiTheme="minorHAnsi" w:eastAsiaTheme="minorEastAsia" w:cstheme="minorBidi"/>
      <w:kern w:val="2"/>
      <w:sz w:val="18"/>
      <w:szCs w:val="18"/>
    </w:rPr>
  </w:style>
  <w:style w:type="character" w:customStyle="1" w:styleId="32">
    <w:name w:val="hover15"/>
    <w:basedOn w:val="11"/>
    <w:qFormat/>
    <w:uiPriority w:val="0"/>
  </w:style>
  <w:style w:type="character" w:customStyle="1" w:styleId="33">
    <w:name w:val="hover16"/>
    <w:basedOn w:val="11"/>
    <w:qFormat/>
    <w:uiPriority w:val="0"/>
  </w:style>
  <w:style w:type="character" w:customStyle="1" w:styleId="34">
    <w:name w:val="hover"/>
    <w:basedOn w:val="11"/>
    <w:qFormat/>
    <w:uiPriority w:val="0"/>
  </w:style>
  <w:style w:type="character" w:customStyle="1" w:styleId="35">
    <w:name w:val="hover14"/>
    <w:basedOn w:val="11"/>
    <w:qFormat/>
    <w:uiPriority w:val="0"/>
  </w:style>
  <w:style w:type="character" w:customStyle="1" w:styleId="36">
    <w:name w:val="satisfactionbar"/>
    <w:basedOn w:val="11"/>
    <w:qFormat/>
    <w:uiPriority w:val="0"/>
    <w:rPr>
      <w:shd w:val="clear" w:fill="E3E3E3"/>
    </w:rPr>
  </w:style>
  <w:style w:type="character" w:customStyle="1" w:styleId="37">
    <w:name w:val="satisfactiontext"/>
    <w:basedOn w:val="11"/>
    <w:qFormat/>
    <w:uiPriority w:val="0"/>
    <w:rPr>
      <w:sz w:val="24"/>
      <w:szCs w:val="24"/>
    </w:rPr>
  </w:style>
  <w:style w:type="character" w:customStyle="1" w:styleId="38">
    <w:name w:val="percentage"/>
    <w:basedOn w:val="11"/>
    <w:qFormat/>
    <w:uiPriority w:val="0"/>
    <w:rPr>
      <w:color w:val="6991F9"/>
      <w:sz w:val="27"/>
      <w:szCs w:val="27"/>
    </w:rPr>
  </w:style>
  <w:style w:type="character" w:customStyle="1" w:styleId="39">
    <w:name w:val="hover13"/>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11267</Words>
  <Characters>11737</Characters>
  <Lines>80</Lines>
  <Paragraphs>22</Paragraphs>
  <TotalTime>12</TotalTime>
  <ScaleCrop>false</ScaleCrop>
  <LinksUpToDate>false</LinksUpToDate>
  <CharactersWithSpaces>11792</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Administrator.PC-20170822LOQL</dc:creator>
  <cp:lastModifiedBy>张萍</cp:lastModifiedBy>
  <cp:lastPrinted>2017-12-01T04:55:00Z</cp:lastPrinted>
  <dcterms:modified xsi:type="dcterms:W3CDTF">2020-08-11T03:51:48Z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